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49764D4" w14:textId="75B49C8D" w:rsidR="003777FE" w:rsidRDefault="003777FE" w:rsidP="003777FE">
      <w:pPr>
        <w:pStyle w:val="CRCoverPage"/>
        <w:tabs>
          <w:tab w:val="right" w:pos="9639"/>
        </w:tabs>
        <w:spacing w:after="0"/>
        <w:rPr>
          <w:b/>
          <w:noProof/>
          <w:color w:val="0000FF"/>
          <w:sz w:val="24"/>
          <w:szCs w:val="24"/>
          <w:lang w:val="en-US"/>
        </w:rPr>
      </w:pPr>
      <w:bookmarkStart w:id="0" w:name="_Hlk491845607"/>
      <w:r>
        <w:rPr>
          <w:rFonts w:cs="Arial"/>
          <w:b/>
          <w:sz w:val="24"/>
          <w:szCs w:val="24"/>
        </w:rPr>
        <w:t>3GPP TSG-RAN WG4 Meeting #</w:t>
      </w:r>
      <w:r w:rsidR="0015000E">
        <w:rPr>
          <w:rFonts w:cs="Arial"/>
          <w:b/>
          <w:sz w:val="24"/>
          <w:szCs w:val="24"/>
          <w:lang w:eastAsia="ja-JP"/>
        </w:rPr>
        <w:t>AH1801</w:t>
      </w:r>
      <w:r>
        <w:rPr>
          <w:b/>
          <w:i/>
          <w:noProof/>
          <w:color w:val="0000FF"/>
          <w:sz w:val="24"/>
          <w:szCs w:val="24"/>
        </w:rPr>
        <w:tab/>
      </w:r>
      <w:r w:rsidR="00FD0EFC" w:rsidRPr="00FD0EFC">
        <w:rPr>
          <w:rFonts w:cs="Arial"/>
          <w:b/>
          <w:iCs/>
          <w:sz w:val="24"/>
          <w:szCs w:val="24"/>
        </w:rPr>
        <w:t>R4-18000</w:t>
      </w:r>
      <w:r w:rsidR="00287409">
        <w:rPr>
          <w:rFonts w:cs="Arial"/>
          <w:b/>
          <w:iCs/>
          <w:sz w:val="24"/>
          <w:szCs w:val="24"/>
        </w:rPr>
        <w:t>17</w:t>
      </w:r>
    </w:p>
    <w:p w14:paraId="4F03FE3E" w14:textId="157CA422" w:rsidR="003777FE" w:rsidRDefault="0015000E" w:rsidP="003777FE">
      <w:pPr>
        <w:pStyle w:val="Header"/>
        <w:tabs>
          <w:tab w:val="right" w:pos="9900"/>
          <w:tab w:val="right" w:pos="13323"/>
        </w:tabs>
        <w:rPr>
          <w:rFonts w:cs="Arial"/>
          <w:sz w:val="24"/>
          <w:szCs w:val="24"/>
        </w:rPr>
      </w:pPr>
      <w:r>
        <w:rPr>
          <w:rFonts w:cs="Arial"/>
          <w:sz w:val="24"/>
          <w:szCs w:val="24"/>
        </w:rPr>
        <w:t>San Diego, US, 22</w:t>
      </w:r>
      <w:r w:rsidRPr="0015000E">
        <w:rPr>
          <w:rFonts w:cs="Arial"/>
          <w:sz w:val="24"/>
          <w:szCs w:val="24"/>
          <w:vertAlign w:val="superscript"/>
        </w:rPr>
        <w:t>nd</w:t>
      </w:r>
      <w:r>
        <w:rPr>
          <w:rFonts w:cs="Arial"/>
          <w:sz w:val="24"/>
          <w:szCs w:val="24"/>
        </w:rPr>
        <w:t xml:space="preserve"> – 26</w:t>
      </w:r>
      <w:r w:rsidRPr="0015000E">
        <w:rPr>
          <w:rFonts w:cs="Arial"/>
          <w:sz w:val="24"/>
          <w:szCs w:val="24"/>
          <w:vertAlign w:val="superscript"/>
        </w:rPr>
        <w:t>th</w:t>
      </w:r>
      <w:r>
        <w:rPr>
          <w:rFonts w:cs="Arial"/>
          <w:sz w:val="24"/>
          <w:szCs w:val="24"/>
        </w:rPr>
        <w:t xml:space="preserve"> Jan</w:t>
      </w:r>
      <w:r w:rsidR="003777FE">
        <w:rPr>
          <w:rFonts w:cs="Arial"/>
          <w:sz w:val="24"/>
          <w:szCs w:val="24"/>
        </w:rPr>
        <w:t xml:space="preserve"> 201</w:t>
      </w:r>
      <w:bookmarkEnd w:id="0"/>
      <w:r>
        <w:rPr>
          <w:rFonts w:cs="Arial"/>
          <w:sz w:val="24"/>
          <w:szCs w:val="24"/>
        </w:rPr>
        <w:t>8</w:t>
      </w:r>
    </w:p>
    <w:p w14:paraId="26F858F2" w14:textId="77777777" w:rsidR="0043450E" w:rsidRPr="003777FE" w:rsidRDefault="0043450E" w:rsidP="0043450E">
      <w:pPr>
        <w:overflowPunct/>
        <w:autoSpaceDE/>
        <w:autoSpaceDN/>
        <w:adjustRightInd/>
        <w:textAlignment w:val="auto"/>
        <w:rPr>
          <w:rFonts w:ascii="Arial" w:hAnsi="Arial"/>
          <w:b/>
          <w:noProof/>
          <w:sz w:val="24"/>
          <w:lang w:val="en-US"/>
        </w:rPr>
      </w:pPr>
    </w:p>
    <w:p w14:paraId="2078F563" w14:textId="276DCDEB" w:rsidR="0043450E" w:rsidRPr="00B16EEF" w:rsidRDefault="0043450E" w:rsidP="0043450E">
      <w:pPr>
        <w:tabs>
          <w:tab w:val="left" w:pos="1985"/>
        </w:tabs>
        <w:jc w:val="both"/>
        <w:rPr>
          <w:b/>
          <w:sz w:val="22"/>
        </w:rPr>
      </w:pPr>
      <w:r w:rsidRPr="00B16EEF">
        <w:rPr>
          <w:b/>
          <w:sz w:val="22"/>
        </w:rPr>
        <w:t xml:space="preserve">Source: </w:t>
      </w:r>
      <w:r w:rsidRPr="00B16EEF">
        <w:rPr>
          <w:b/>
          <w:sz w:val="22"/>
        </w:rPr>
        <w:tab/>
      </w:r>
      <w:r w:rsidR="00287409">
        <w:rPr>
          <w:sz w:val="22"/>
        </w:rPr>
        <w:t>ETS-Lindgren</w:t>
      </w:r>
    </w:p>
    <w:p w14:paraId="5B6A96A7" w14:textId="61C2D4A0" w:rsidR="0043450E" w:rsidRDefault="0043450E" w:rsidP="0043450E">
      <w:pPr>
        <w:rPr>
          <w:sz w:val="22"/>
        </w:rPr>
      </w:pPr>
      <w:r w:rsidRPr="00B16EEF">
        <w:rPr>
          <w:b/>
          <w:sz w:val="22"/>
        </w:rPr>
        <w:t>Title:</w:t>
      </w:r>
      <w:r w:rsidRPr="00B16EEF">
        <w:rPr>
          <w:sz w:val="22"/>
        </w:rPr>
        <w:t xml:space="preserve"> </w:t>
      </w:r>
      <w:r w:rsidRPr="00B16EEF">
        <w:rPr>
          <w:sz w:val="22"/>
        </w:rPr>
        <w:tab/>
      </w:r>
      <w:r>
        <w:rPr>
          <w:sz w:val="22"/>
        </w:rPr>
        <w:tab/>
      </w:r>
      <w:r>
        <w:rPr>
          <w:sz w:val="22"/>
        </w:rPr>
        <w:tab/>
      </w:r>
      <w:r>
        <w:rPr>
          <w:sz w:val="22"/>
        </w:rPr>
        <w:tab/>
      </w:r>
      <w:r>
        <w:rPr>
          <w:sz w:val="22"/>
        </w:rPr>
        <w:tab/>
      </w:r>
      <w:r w:rsidR="00287409" w:rsidRPr="00287409">
        <w:rPr>
          <w:sz w:val="22"/>
        </w:rPr>
        <w:t>Quiet Zone Phase Evaluation using Frequency Information</w:t>
      </w:r>
    </w:p>
    <w:p w14:paraId="23226DA5" w14:textId="238CA810" w:rsidR="0043450E" w:rsidRPr="0001487E" w:rsidRDefault="0043450E" w:rsidP="0043450E">
      <w:pPr>
        <w:rPr>
          <w:sz w:val="22"/>
        </w:rPr>
      </w:pPr>
      <w:r w:rsidRPr="00B16EEF">
        <w:rPr>
          <w:b/>
          <w:sz w:val="22"/>
        </w:rPr>
        <w:t>Agenda Item:</w:t>
      </w:r>
      <w:r>
        <w:rPr>
          <w:b/>
          <w:sz w:val="22"/>
        </w:rPr>
        <w:t xml:space="preserve"> </w:t>
      </w:r>
      <w:r>
        <w:rPr>
          <w:b/>
          <w:sz w:val="22"/>
        </w:rPr>
        <w:tab/>
      </w:r>
      <w:r>
        <w:rPr>
          <w:b/>
          <w:sz w:val="22"/>
        </w:rPr>
        <w:tab/>
      </w:r>
      <w:r>
        <w:rPr>
          <w:b/>
          <w:sz w:val="22"/>
        </w:rPr>
        <w:tab/>
      </w:r>
      <w:r w:rsidR="00287409">
        <w:rPr>
          <w:b/>
          <w:sz w:val="22"/>
        </w:rPr>
        <w:t>4.7.2</w:t>
      </w:r>
    </w:p>
    <w:p w14:paraId="7AD518C5" w14:textId="3B133995" w:rsidR="0043450E" w:rsidRPr="00F26B60" w:rsidRDefault="0043450E" w:rsidP="0043450E">
      <w:pPr>
        <w:tabs>
          <w:tab w:val="left" w:pos="1985"/>
        </w:tabs>
        <w:jc w:val="both"/>
        <w:rPr>
          <w:caps/>
          <w:sz w:val="22"/>
        </w:rPr>
      </w:pPr>
      <w:r w:rsidRPr="00B16EEF">
        <w:rPr>
          <w:b/>
          <w:sz w:val="22"/>
        </w:rPr>
        <w:t>Document for:</w:t>
      </w:r>
      <w:r w:rsidRPr="00B16EEF">
        <w:rPr>
          <w:sz w:val="22"/>
        </w:rPr>
        <w:tab/>
      </w:r>
      <w:r w:rsidR="000E470F">
        <w:rPr>
          <w:sz w:val="22"/>
        </w:rPr>
        <w:t>Discussion</w:t>
      </w:r>
    </w:p>
    <w:p w14:paraId="5C2448DB" w14:textId="7D681C42" w:rsidR="0043450E" w:rsidRDefault="000E470F" w:rsidP="000E470F">
      <w:pPr>
        <w:pStyle w:val="Heading1"/>
        <w:ind w:left="0" w:firstLine="0"/>
      </w:pPr>
      <w:r>
        <w:t xml:space="preserve">1 </w:t>
      </w:r>
      <w:r>
        <w:tab/>
      </w:r>
      <w:r>
        <w:tab/>
      </w:r>
      <w:r w:rsidR="0043450E">
        <w:t>Introduction</w:t>
      </w:r>
    </w:p>
    <w:p w14:paraId="4BB9DFE9" w14:textId="4947F6A9" w:rsidR="000E470F" w:rsidRDefault="00C91A0B" w:rsidP="000E470F">
      <w:r w:rsidRPr="00C91A0B">
        <w:t xml:space="preserve">R4-1712661 </w:t>
      </w:r>
      <w:r>
        <w:t>proposes a phase ripple test for evaluating the phase uniformity in the test volume in addition to the magnitude ripple qualification test defined in R4-</w:t>
      </w:r>
      <w:r w:rsidRPr="00C91A0B">
        <w:t>1711278</w:t>
      </w:r>
      <w:r>
        <w:t xml:space="preserve">.  The proposed approach </w:t>
      </w:r>
      <w:r w:rsidR="0004377E">
        <w:t>requires linear scans of the test volume in small increments that would generally dictate the use of linear positioning equipment.  Since this positioning equipment is not a part of the measurement system, the would add significant cost to the system solely for the purpose of the validation test.  Likewise, the cost in test time to perform high resolution scans is a concern.  An alternate proposal was offered at RAN4 #85 in Reno to use frequency dependent information to extract more detail about the phase from a smaller subset of points (i.e. the cardinal positions in the central plane of the test volume) in order to determine if the phase curvature exceeds the desired limit.  This paper will summarize some of the possible concepts and evaluate the pros and cons of these solutions.</w:t>
      </w:r>
    </w:p>
    <w:p w14:paraId="3EBD832B" w14:textId="03BAB858" w:rsidR="008D1A48" w:rsidRDefault="000E470F" w:rsidP="000E470F">
      <w:pPr>
        <w:pStyle w:val="Heading1"/>
      </w:pPr>
      <w:r>
        <w:t>2</w:t>
      </w:r>
      <w:r>
        <w:tab/>
      </w:r>
      <w:r w:rsidR="008D1A48">
        <w:t>Discussion</w:t>
      </w:r>
    </w:p>
    <w:p w14:paraId="64ABC700" w14:textId="5022442E" w:rsidR="000E470F" w:rsidRDefault="008D1A48" w:rsidP="008D1A48">
      <w:pPr>
        <w:pStyle w:val="Heading2"/>
      </w:pPr>
      <w:r>
        <w:t>2.1</w:t>
      </w:r>
      <w:r>
        <w:tab/>
      </w:r>
      <w:r w:rsidR="00325BA0">
        <w:t>Background</w:t>
      </w:r>
    </w:p>
    <w:p w14:paraId="4D9E7B3E" w14:textId="23DE5B13" w:rsidR="00325BA0" w:rsidRDefault="00325BA0" w:rsidP="00325BA0">
      <w:r>
        <w:t xml:space="preserve">Figure </w:t>
      </w:r>
      <w:r w:rsidR="007369DC">
        <w:t xml:space="preserve">D.1.6-1 in </w:t>
      </w:r>
      <w:r w:rsidR="007369DC">
        <w:t>R4-</w:t>
      </w:r>
      <w:r w:rsidR="007369DC" w:rsidRPr="00C91A0B">
        <w:t>1711278</w:t>
      </w:r>
      <w:r w:rsidR="007369DC">
        <w:t xml:space="preserve"> illustrates the proposed test volume coordinate system and ripple test points.  </w:t>
      </w:r>
    </w:p>
    <w:p w14:paraId="2573D802" w14:textId="77777777" w:rsidR="001C1F8D" w:rsidRDefault="007369DC" w:rsidP="001C1F8D">
      <w:pPr>
        <w:keepNext/>
        <w:jc w:val="center"/>
      </w:pPr>
      <w:r>
        <w:rPr>
          <w:noProof/>
          <w:lang w:val="en-US"/>
        </w:rPr>
        <w:drawing>
          <wp:inline distT="0" distB="0" distL="0" distR="0" wp14:anchorId="2D915324" wp14:editId="3B2F64CB">
            <wp:extent cx="4114800" cy="193194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114800" cy="1931949"/>
                    </a:xfrm>
                    <a:prstGeom prst="rect">
                      <a:avLst/>
                    </a:prstGeom>
                    <a:noFill/>
                  </pic:spPr>
                </pic:pic>
              </a:graphicData>
            </a:graphic>
          </wp:inline>
        </w:drawing>
      </w:r>
    </w:p>
    <w:p w14:paraId="5459C2CD" w14:textId="244C6DD8" w:rsidR="007369DC" w:rsidRPr="00325BA0" w:rsidRDefault="001C1F8D" w:rsidP="001C1F8D">
      <w:pPr>
        <w:pStyle w:val="Caption"/>
        <w:jc w:val="center"/>
      </w:pPr>
      <w:r>
        <w:t xml:space="preserve">Figure </w:t>
      </w:r>
      <w:r>
        <w:fldChar w:fldCharType="begin"/>
      </w:r>
      <w:r>
        <w:instrText xml:space="preserve"> SEQ Figure \* ARABIC </w:instrText>
      </w:r>
      <w:r>
        <w:fldChar w:fldCharType="separate"/>
      </w:r>
      <w:r w:rsidR="003070D7">
        <w:rPr>
          <w:noProof/>
        </w:rPr>
        <w:t>1</w:t>
      </w:r>
      <w:r>
        <w:fldChar w:fldCharType="end"/>
      </w:r>
      <w:r>
        <w:t>.  Site validation coordinate system.</w:t>
      </w:r>
    </w:p>
    <w:p w14:paraId="777EDD06" w14:textId="0FACF197" w:rsidR="007369DC" w:rsidRDefault="007369DC" w:rsidP="007369DC">
      <w:r>
        <w:t>A planar scan in the y-z plane would be a common approach to evaluating the field uniformity within the quiet zone and the variation in phase would be indicative of how far the resulting fields varied from a plane wave.  Scanning along the cardinal y</w:t>
      </w:r>
      <w:r w:rsidR="008346CE">
        <w:t xml:space="preserve"> (P4 to P5)</w:t>
      </w:r>
      <w:r>
        <w:t xml:space="preserve"> and z</w:t>
      </w:r>
      <w:r w:rsidR="008346CE">
        <w:t xml:space="preserve"> (P6 to P7)</w:t>
      </w:r>
      <w:r>
        <w:t xml:space="preserve"> axes would provide a similar lev</w:t>
      </w:r>
      <w:r w:rsidR="008346CE">
        <w:t>el of detail, although testing along the symmetry directions defined by the measurement antenna polarization risks missing issues that may be found in off-axis directions.  Scanning along x (P2 to P3) provides little useful information over the z-y plane/axis data since in the ideal case, the variation in phase is simply a function of wavelength.  Variation due to defects in the test system will only offer a second or third order variation in the phase over that due to distance variation, making evaluation difficult.</w:t>
      </w:r>
      <w:r>
        <w:t xml:space="preserve"> </w:t>
      </w:r>
    </w:p>
    <w:p w14:paraId="7D4EB284" w14:textId="285DF77A" w:rsidR="008346CE" w:rsidRDefault="008346CE" w:rsidP="007369DC">
      <w:r>
        <w:t xml:space="preserve">Evaluating just the cardinal positions (P1, P4, P5, P6, and P7) in the </w:t>
      </w:r>
      <w:r>
        <w:t>z-y plane</w:t>
      </w:r>
      <w:r>
        <w:t xml:space="preserve"> would caliper the phase taper for a typical far field range configuration, but risks missing any aliasing (±180° phase wrap) that might occur in the intervening space.  However, by using frequency information, it’s possible to overcome this limitation.</w:t>
      </w:r>
    </w:p>
    <w:p w14:paraId="215C164F" w14:textId="547C82E2" w:rsidR="000E470F" w:rsidRDefault="008D1A48" w:rsidP="008D1A48">
      <w:pPr>
        <w:pStyle w:val="Heading2"/>
      </w:pPr>
      <w:r>
        <w:lastRenderedPageBreak/>
        <w:t xml:space="preserve">2.2 </w:t>
      </w:r>
      <w:r>
        <w:tab/>
      </w:r>
      <w:r w:rsidR="008346CE">
        <w:t>Magnitude vs. Phase Error due to Chamber Reflections</w:t>
      </w:r>
    </w:p>
    <w:p w14:paraId="67927DF3" w14:textId="6EAE04C6" w:rsidR="008D1A48" w:rsidRDefault="008346CE" w:rsidP="008D1A48">
      <w:r>
        <w:t>One can estimate the vector error due to an individual direct vs. reflect</w:t>
      </w:r>
      <w:r w:rsidR="00095B7B">
        <w:t xml:space="preserve">ed path summing together in the test volume.  A </w:t>
      </w:r>
      <w:r w:rsidR="00095B7B">
        <w:noBreakHyphen/>
        <w:t xml:space="preserve">20 dB reflected path (high for the scenarios we’d be considering) will produce a 20*log10(1±0.1) = +0.82/-0.92 dB magnitude error.  However, that same reflection at with a 90° phase delta relative to the direct signal will only produce a 5.7° phase error.  At the </w:t>
      </w:r>
      <w:r w:rsidR="00B65926">
        <w:t xml:space="preserve">absorber performance and relative path losses expected in a typical chamber, the error from a given path is in the hundredth of a dB range with phase errors in the couple of tenths.  The point here is that gross problems in the chamber performance should show up as unacceptable errors in the magnitude ripple long before the phase ripple becomes excessive.  This assumes that the magnitude ripple test is looking at LOS (e.g. EIRP) performance and not just integrated (TRP) performance, which would tend to average out the amplitude ripple.  </w:t>
      </w:r>
    </w:p>
    <w:p w14:paraId="59498C4F" w14:textId="22DD4237" w:rsidR="00B65926" w:rsidRDefault="00B65926" w:rsidP="00B65926">
      <w:pPr>
        <w:pStyle w:val="Heading2"/>
      </w:pPr>
      <w:r>
        <w:t>2.</w:t>
      </w:r>
      <w:r>
        <w:t>3</w:t>
      </w:r>
      <w:r>
        <w:t xml:space="preserve"> </w:t>
      </w:r>
      <w:r>
        <w:tab/>
      </w:r>
      <w:r>
        <w:t>Using Time Domain Information</w:t>
      </w:r>
    </w:p>
    <w:p w14:paraId="24FA1F16" w14:textId="4EABB1CF" w:rsidR="00B65926" w:rsidRDefault="00B65926" w:rsidP="00B65926">
      <w:r>
        <w:t>By taking a frequency sweep</w:t>
      </w:r>
      <w:r w:rsidR="001C1F8D">
        <w:t xml:space="preserve"> across a typical mmWave channel bandwidth (e.g. 1 GHz) it’s possible to extract information from the frequency data by transforming it into the time domain.</w:t>
      </w:r>
      <w:r w:rsidR="003A2A25">
        <w:t xml:space="preserve">  The frequency domain</w:t>
      </w:r>
      <w:r w:rsidR="006F2D73">
        <w:t xml:space="preserve"> information (</w:t>
      </w:r>
      <w:r w:rsidR="006F2D73">
        <w:fldChar w:fldCharType="begin"/>
      </w:r>
      <w:r w:rsidR="006F2D73">
        <w:instrText xml:space="preserve"> REF _Ref503542328 \h </w:instrText>
      </w:r>
      <w:r w:rsidR="006F2D73">
        <w:fldChar w:fldCharType="separate"/>
      </w:r>
      <w:r w:rsidR="006F2D73">
        <w:t xml:space="preserve">Figure </w:t>
      </w:r>
      <w:r w:rsidR="006F2D73">
        <w:rPr>
          <w:noProof/>
        </w:rPr>
        <w:t>2</w:t>
      </w:r>
      <w:r w:rsidR="006F2D73">
        <w:fldChar w:fldCharType="end"/>
      </w:r>
      <w:r w:rsidR="006F2D73">
        <w:t>)</w:t>
      </w:r>
      <w:r w:rsidR="003A2A25">
        <w:t xml:space="preserve"> </w:t>
      </w:r>
      <w:r w:rsidR="006F2D73">
        <w:t>contains considerable amplitude ripple due to the -30 dB reflections applied to the small cell</w:t>
      </w:r>
      <w:r w:rsidR="001C1F8D">
        <w:t xml:space="preserve"> </w:t>
      </w:r>
      <w:r w:rsidR="006F2D73">
        <w:t xml:space="preserve">walls of this simulated system.  However, any error in the phase is barely visible on the full-scale plot.  </w:t>
      </w:r>
      <w:r w:rsidR="006F2D73">
        <w:fldChar w:fldCharType="begin"/>
      </w:r>
      <w:r w:rsidR="006F2D73">
        <w:instrText xml:space="preserve"> REF _Ref503542962 \h </w:instrText>
      </w:r>
      <w:r w:rsidR="006F2D73">
        <w:fldChar w:fldCharType="separate"/>
      </w:r>
      <w:r w:rsidR="006F2D73">
        <w:t xml:space="preserve">Figure </w:t>
      </w:r>
      <w:r w:rsidR="006F2D73">
        <w:rPr>
          <w:noProof/>
        </w:rPr>
        <w:t>4</w:t>
      </w:r>
      <w:r w:rsidR="006F2D73">
        <w:fldChar w:fldCharType="end"/>
      </w:r>
      <w:r w:rsidR="006F2D73">
        <w:t xml:space="preserve"> shows the time domain transform of the frequency domain data.  While the reflections are clearly visible and can easily be gated out, it’s apparent that with a 1 GHz span, we do not have enough time resolution to evaluation the planarity of the incoming wave, even if we take the difference between the frequency domain traces in the center vs. the edge.  Since we’re looking to resolve a maximum error of 15</w:t>
      </w:r>
      <w:r w:rsidR="006F2D73">
        <w:t>°</w:t>
      </w:r>
      <w:r w:rsidR="006F2D73">
        <w:t>, the time resolution needs to be better than 1/24</w:t>
      </w:r>
      <w:r w:rsidR="006F2D73" w:rsidRPr="006F2D73">
        <w:rPr>
          <w:vertAlign w:val="superscript"/>
        </w:rPr>
        <w:t>th</w:t>
      </w:r>
      <w:r w:rsidR="006F2D73">
        <w:t xml:space="preserve"> of a wavelength.  For reasonable accuracy, let’s assume 5° resolution.  The </w:t>
      </w:r>
      <w:r w:rsidR="006F2D73">
        <w:sym w:font="Symbol" w:char="F044"/>
      </w:r>
      <w:r w:rsidR="006F2D73">
        <w:t xml:space="preserve">t resolution between points in the time domain is the inverse of the frequency span, and the period of a wave at 28 GHz is </w:t>
      </w:r>
      <w:r w:rsidR="00C00DA7">
        <w:t>35.7 ps, so we need a temporal resolution of about half a picosecond to be much use.  To get there, we</w:t>
      </w:r>
      <w:r w:rsidR="006F2D73">
        <w:t xml:space="preserve"> </w:t>
      </w:r>
      <w:r w:rsidR="00C00DA7">
        <w:t xml:space="preserve">would need to measure a frequency span of 1/0.5 ps = 2 THz, so that’s not going to happen!  Nonetheless, the time domain is useful in evaluating the impact of reflections in the environment and gating them out.  </w:t>
      </w:r>
      <w:r w:rsidR="006F2D73">
        <w:t xml:space="preserve"> </w:t>
      </w:r>
      <w:r w:rsidR="001C1F8D">
        <w:t xml:space="preserve"> </w:t>
      </w:r>
      <w:r>
        <w:t xml:space="preserve"> </w:t>
      </w:r>
    </w:p>
    <w:p w14:paraId="7275C3F8" w14:textId="113C6ABF" w:rsidR="001C1F8D" w:rsidRDefault="006F2D73" w:rsidP="001C1F8D">
      <w:pPr>
        <w:keepNext/>
      </w:pPr>
      <w:r w:rsidRPr="006F2D73">
        <w:rPr>
          <w:noProof/>
          <w:lang w:val="en-US"/>
        </w:rPr>
        <w:drawing>
          <wp:inline distT="0" distB="0" distL="0" distR="0" wp14:anchorId="74D6F8C0" wp14:editId="410FABBE">
            <wp:extent cx="6120765" cy="389134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0765" cy="3891347"/>
                    </a:xfrm>
                    <a:prstGeom prst="rect">
                      <a:avLst/>
                    </a:prstGeom>
                    <a:noFill/>
                    <a:ln>
                      <a:noFill/>
                    </a:ln>
                  </pic:spPr>
                </pic:pic>
              </a:graphicData>
            </a:graphic>
          </wp:inline>
        </w:drawing>
      </w:r>
    </w:p>
    <w:p w14:paraId="54053EE9" w14:textId="0298F6AF" w:rsidR="001C1F8D" w:rsidRDefault="001C1F8D" w:rsidP="001C1F8D">
      <w:pPr>
        <w:pStyle w:val="Caption"/>
        <w:jc w:val="center"/>
      </w:pPr>
      <w:bookmarkStart w:id="1" w:name="_Ref503542328"/>
      <w:r>
        <w:t xml:space="preserve">Figure </w:t>
      </w:r>
      <w:r>
        <w:fldChar w:fldCharType="begin"/>
      </w:r>
      <w:r>
        <w:instrText xml:space="preserve"> SEQ Figure \* ARABIC </w:instrText>
      </w:r>
      <w:r>
        <w:fldChar w:fldCharType="separate"/>
      </w:r>
      <w:r w:rsidR="003070D7">
        <w:rPr>
          <w:noProof/>
        </w:rPr>
        <w:t>2</w:t>
      </w:r>
      <w:r>
        <w:fldChar w:fldCharType="end"/>
      </w:r>
      <w:bookmarkEnd w:id="1"/>
      <w:r>
        <w:t>. Path loss vs. frequency for a theoretical small range.</w:t>
      </w:r>
    </w:p>
    <w:p w14:paraId="62CA8142" w14:textId="1626D841" w:rsidR="003A2A25" w:rsidRDefault="006F2D73" w:rsidP="003A2A25">
      <w:pPr>
        <w:keepNext/>
      </w:pPr>
      <w:r w:rsidRPr="006F2D73">
        <w:rPr>
          <w:noProof/>
          <w:lang w:val="en-US"/>
        </w:rPr>
        <w:lastRenderedPageBreak/>
        <w:drawing>
          <wp:inline distT="0" distB="0" distL="0" distR="0" wp14:anchorId="6F650242" wp14:editId="47DD76E4">
            <wp:extent cx="6120765" cy="389134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0765" cy="3891347"/>
                    </a:xfrm>
                    <a:prstGeom prst="rect">
                      <a:avLst/>
                    </a:prstGeom>
                    <a:noFill/>
                    <a:ln>
                      <a:noFill/>
                    </a:ln>
                  </pic:spPr>
                </pic:pic>
              </a:graphicData>
            </a:graphic>
          </wp:inline>
        </w:drawing>
      </w:r>
    </w:p>
    <w:p w14:paraId="2377F6F9" w14:textId="4967BD3C" w:rsidR="00B65926" w:rsidRDefault="003A2A25" w:rsidP="003A2A25">
      <w:pPr>
        <w:pStyle w:val="Caption"/>
        <w:jc w:val="center"/>
      </w:pPr>
      <w:bookmarkStart w:id="2" w:name="_Ref503544839"/>
      <w:r>
        <w:t xml:space="preserve">Figure </w:t>
      </w:r>
      <w:r>
        <w:fldChar w:fldCharType="begin"/>
      </w:r>
      <w:r>
        <w:instrText xml:space="preserve"> SEQ Figure \* ARABIC </w:instrText>
      </w:r>
      <w:r>
        <w:fldChar w:fldCharType="separate"/>
      </w:r>
      <w:r w:rsidR="003070D7">
        <w:rPr>
          <w:noProof/>
        </w:rPr>
        <w:t>3</w:t>
      </w:r>
      <w:r>
        <w:fldChar w:fldCharType="end"/>
      </w:r>
      <w:bookmarkEnd w:id="2"/>
      <w:r>
        <w:t xml:space="preserve">  Phase change vs. frequency.  Note that there's no obvious effect of the reflections relative to the net phase change.</w:t>
      </w:r>
    </w:p>
    <w:p w14:paraId="4E5012ED" w14:textId="77777777" w:rsidR="006F2D73" w:rsidRDefault="006F2D73" w:rsidP="006F2D73">
      <w:pPr>
        <w:keepNext/>
      </w:pPr>
      <w:r w:rsidRPr="006F2D73">
        <w:rPr>
          <w:noProof/>
          <w:lang w:val="en-US"/>
        </w:rPr>
        <w:drawing>
          <wp:inline distT="0" distB="0" distL="0" distR="0" wp14:anchorId="474659E0" wp14:editId="3F6B9857">
            <wp:extent cx="6120765" cy="3891347"/>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20765" cy="3891347"/>
                    </a:xfrm>
                    <a:prstGeom prst="rect">
                      <a:avLst/>
                    </a:prstGeom>
                    <a:noFill/>
                    <a:ln>
                      <a:noFill/>
                    </a:ln>
                  </pic:spPr>
                </pic:pic>
              </a:graphicData>
            </a:graphic>
          </wp:inline>
        </w:drawing>
      </w:r>
    </w:p>
    <w:p w14:paraId="36A98B42" w14:textId="68BA4434" w:rsidR="005D4A23" w:rsidRDefault="006F2D73" w:rsidP="006F2D73">
      <w:pPr>
        <w:pStyle w:val="Caption"/>
        <w:jc w:val="center"/>
      </w:pPr>
      <w:bookmarkStart w:id="3" w:name="_Ref503542962"/>
      <w:r>
        <w:t xml:space="preserve">Figure </w:t>
      </w:r>
      <w:r>
        <w:fldChar w:fldCharType="begin"/>
      </w:r>
      <w:r>
        <w:instrText xml:space="preserve"> SEQ Figure \* ARABIC </w:instrText>
      </w:r>
      <w:r>
        <w:fldChar w:fldCharType="separate"/>
      </w:r>
      <w:r w:rsidR="003070D7">
        <w:rPr>
          <w:noProof/>
        </w:rPr>
        <w:t>4</w:t>
      </w:r>
      <w:r>
        <w:fldChar w:fldCharType="end"/>
      </w:r>
      <w:bookmarkEnd w:id="3"/>
      <w:r>
        <w:t>.  Time domain transform from the previous frequency domain data.</w:t>
      </w:r>
    </w:p>
    <w:p w14:paraId="3248BF43" w14:textId="2BDE2EFB" w:rsidR="00C00DA7" w:rsidRDefault="00C00DA7" w:rsidP="00C00DA7"/>
    <w:p w14:paraId="6CA737CF" w14:textId="271E7A28" w:rsidR="00C00DA7" w:rsidRDefault="00C00DA7" w:rsidP="00C00DA7">
      <w:pPr>
        <w:pStyle w:val="Heading2"/>
      </w:pPr>
      <w:r>
        <w:lastRenderedPageBreak/>
        <w:t>2.</w:t>
      </w:r>
      <w:r>
        <w:t>4</w:t>
      </w:r>
      <w:r>
        <w:t xml:space="preserve"> </w:t>
      </w:r>
      <w:r>
        <w:tab/>
      </w:r>
      <w:r>
        <w:t>Back to the Frequency Domain – Group Delay</w:t>
      </w:r>
    </w:p>
    <w:p w14:paraId="02C15E02" w14:textId="337C11E3" w:rsidR="00C00DA7" w:rsidRDefault="00C00DA7" w:rsidP="00C00DA7">
      <w:r>
        <w:t xml:space="preserve">All is not lost in terms of getting useful information from the frequency domain.  </w:t>
      </w:r>
      <w:r>
        <w:fldChar w:fldCharType="begin"/>
      </w:r>
      <w:r>
        <w:instrText xml:space="preserve"> REF _Ref503544839 \h </w:instrText>
      </w:r>
      <w:r>
        <w:fldChar w:fldCharType="separate"/>
      </w:r>
      <w:r>
        <w:t xml:space="preserve">Figure </w:t>
      </w:r>
      <w:r>
        <w:rPr>
          <w:noProof/>
        </w:rPr>
        <w:t>3</w:t>
      </w:r>
      <w:r>
        <w:fldChar w:fldCharType="end"/>
      </w:r>
      <w:r>
        <w:t xml:space="preserve"> illustrates that the phase changes relatively slowly as a function of frequency, although by the time path lengths of cables and other components in the system into account, that may not necessarily be the case.  However, since what we really care about is the </w:t>
      </w:r>
      <w:r w:rsidRPr="00C00DA7">
        <w:rPr>
          <w:i/>
        </w:rPr>
        <w:t>difference</w:t>
      </w:r>
      <w:r>
        <w:t xml:space="preserve"> in electrical length between two points in the test volume, we can use the center point in the test volume as a reference and subtract the vector frequency response data from the subsequent positions to get the delta between those positions.  However, as previously stated, we don’t know if there’s aliasing in the phase produced by that difference, so we need another way of determining the relative difference between the </w:t>
      </w:r>
      <w:r w:rsidR="006D7CD6">
        <w:t xml:space="preserve">two points.  Enter group delay, defined as </w:t>
      </w:r>
      <w:r w:rsidR="006D7CD6">
        <w:noBreakHyphen/>
        <w:t>d</w:t>
      </w:r>
      <w:r w:rsidR="006D7CD6">
        <w:sym w:font="Symbol" w:char="F066"/>
      </w:r>
      <w:r w:rsidR="006D7CD6">
        <w:t>/d</w:t>
      </w:r>
      <w:r w:rsidR="006D7CD6">
        <w:sym w:font="Symbol" w:char="F077"/>
      </w:r>
      <w:r w:rsidR="006D7CD6">
        <w:t>, which is simply the slope of the phase vs. frequency curve.  The longer the path length, the more times the frequency wraps in phase and thus the higher slope and larger the group delay.  If two paths are the same electrical length, then their group delay will be equivalent.  There’s still the concern of the potential of aliasing even in frequency, although it’s easy to increase the frequency resolution to avoid that.  And going back to the idea of subtracting the reference curve in the frequency domain, the resulting group delay should be zero for two points with the same electrical length.  This should be obvious for the case where the lengths are identical since the phase delta is zero at all frequencies and thus the slope of the relative phase is zero as well.  The advantage here is that this approach is relatively insensitive to aliasing in space (e.g. it could be used to</w:t>
      </w:r>
      <w:r w:rsidR="00025018">
        <w:t xml:space="preserve"> accurately</w:t>
      </w:r>
      <w:r w:rsidR="006D7CD6">
        <w:t xml:space="preserve"> evaluate the differences between </w:t>
      </w:r>
      <w:r w:rsidR="00025018">
        <w:t>P2 and P3) so it becomes a good mechanism for determining if the phase error between two points is in fact less than a fraction of a wavelength.</w:t>
      </w:r>
    </w:p>
    <w:p w14:paraId="312E615B" w14:textId="7D09484C" w:rsidR="00025018" w:rsidRDefault="00025018" w:rsidP="00025018">
      <w:pPr>
        <w:pStyle w:val="Heading2"/>
      </w:pPr>
      <w:r>
        <w:t>2.</w:t>
      </w:r>
      <w:r>
        <w:t>5</w:t>
      </w:r>
      <w:r>
        <w:t xml:space="preserve"> </w:t>
      </w:r>
      <w:r>
        <w:tab/>
      </w:r>
      <w:r>
        <w:t>Some Potential “Gotchas”</w:t>
      </w:r>
    </w:p>
    <w:p w14:paraId="5B59A285" w14:textId="17350F0D" w:rsidR="00025018" w:rsidRDefault="00BD4B59" w:rsidP="00025018">
      <w:r>
        <w:t xml:space="preserve">The previous discussion all centers on the assumption of a spherical wave front with the associated spherical phase taper across the test volume.  As long as the chamber refection contributions are reasonable, the phase variation in the test volume will be dominated by the source signal and not the reflections.  </w:t>
      </w:r>
      <w:r w:rsidR="003C28DB">
        <w:t xml:space="preserve">Thus, measuring the relative variation from center to edge of the test volume is sufficient to caliper the phase taper.  However, in the case of alternate methods designed to generate a plane wave at shorter range lengths, this assumption no longer holds.  </w:t>
      </w:r>
      <w:r w:rsidR="006A5EEC">
        <w:t xml:space="preserve">A defect in a CATR or lens could easily produce a non-uniform wave front.  Since these alternate methods are intended to create a planar wave front and thus should have minimal phase variation across the test plane, any defect would be a deviation from this ideal case.  However, the use of only the three points and the assumption that the wavefront should be spherical would potentially miss a real defect.  </w:t>
      </w:r>
      <w:r w:rsidR="00BB57D3">
        <w:t xml:space="preserve">It’s not known at this time if such a defect would also impact the magnitude sufficietly so that the error would be detected by the proposed ripple test.  </w:t>
      </w:r>
      <w:r w:rsidR="00D63D01">
        <w:fldChar w:fldCharType="begin"/>
      </w:r>
      <w:r w:rsidR="00D63D01">
        <w:instrText xml:space="preserve"> REF _Ref503976756 \h </w:instrText>
      </w:r>
      <w:r w:rsidR="00D63D01">
        <w:fldChar w:fldCharType="separate"/>
      </w:r>
      <w:r w:rsidR="00D63D01">
        <w:t xml:space="preserve">Figure </w:t>
      </w:r>
      <w:r w:rsidR="00D63D01">
        <w:rPr>
          <w:noProof/>
        </w:rPr>
        <w:t>5</w:t>
      </w:r>
      <w:r w:rsidR="00D63D01">
        <w:fldChar w:fldCharType="end"/>
      </w:r>
      <w:r w:rsidR="00D63D01">
        <w:t xml:space="preserve"> and </w:t>
      </w:r>
      <w:r w:rsidR="00D63D01">
        <w:fldChar w:fldCharType="begin"/>
      </w:r>
      <w:r w:rsidR="00D63D01">
        <w:instrText xml:space="preserve"> REF _Ref503976762 \h </w:instrText>
      </w:r>
      <w:r w:rsidR="00D63D01">
        <w:fldChar w:fldCharType="separate"/>
      </w:r>
      <w:r w:rsidR="00D63D01">
        <w:t xml:space="preserve">Figure </w:t>
      </w:r>
      <w:r w:rsidR="00D63D01">
        <w:rPr>
          <w:noProof/>
        </w:rPr>
        <w:t>6</w:t>
      </w:r>
      <w:r w:rsidR="00D63D01">
        <w:fldChar w:fldCharType="end"/>
      </w:r>
      <w:r w:rsidR="00D63D01">
        <w:t xml:space="preserve"> illustrate a modelled plane wave synthesis, that while imperfect, would likely pass any specified requirement, with about ±0.25 dB of magnitude ripple across the 15 cm circle, and </w:t>
      </w:r>
      <w:r w:rsidR="00D63D01">
        <w:t>±2</w:t>
      </w:r>
      <w:r w:rsidR="00D63D01">
        <w:t>° in phase.</w:t>
      </w:r>
      <w:r w:rsidR="002F2893">
        <w:t xml:space="preserve">  Introducing a defect into the synthesis produces the results shown in </w:t>
      </w:r>
      <w:r w:rsidR="002F2893">
        <w:fldChar w:fldCharType="begin"/>
      </w:r>
      <w:r w:rsidR="002F2893">
        <w:instrText xml:space="preserve"> REF _Ref503977601 \h </w:instrText>
      </w:r>
      <w:r w:rsidR="002F2893">
        <w:fldChar w:fldCharType="separate"/>
      </w:r>
      <w:r w:rsidR="002F2893">
        <w:t xml:space="preserve">Figure </w:t>
      </w:r>
      <w:r w:rsidR="002F2893">
        <w:rPr>
          <w:noProof/>
        </w:rPr>
        <w:t>7</w:t>
      </w:r>
      <w:r w:rsidR="002F2893">
        <w:fldChar w:fldCharType="end"/>
      </w:r>
      <w:r w:rsidR="002F2893">
        <w:t xml:space="preserve"> and </w:t>
      </w:r>
      <w:r w:rsidR="002F2893">
        <w:fldChar w:fldCharType="begin"/>
      </w:r>
      <w:r w:rsidR="002F2893">
        <w:instrText xml:space="preserve"> REF _Ref503977611 \h </w:instrText>
      </w:r>
      <w:r w:rsidR="002F2893">
        <w:fldChar w:fldCharType="separate"/>
      </w:r>
      <w:r w:rsidR="002F2893">
        <w:t xml:space="preserve">Figure </w:t>
      </w:r>
      <w:r w:rsidR="002F2893">
        <w:rPr>
          <w:noProof/>
        </w:rPr>
        <w:t>8</w:t>
      </w:r>
      <w:r w:rsidR="002F2893">
        <w:fldChar w:fldCharType="end"/>
      </w:r>
      <w:r w:rsidR="002F2893">
        <w:t xml:space="preserve">.  While there is some notable distortion to the magnitude, the impact on the phase is much more noticeable.  Granted in this scenario it only increases to about </w:t>
      </w:r>
      <w:r w:rsidR="002F2893">
        <w:t>±</w:t>
      </w:r>
      <w:r w:rsidR="002F2893">
        <w:t>3</w:t>
      </w:r>
      <w:r w:rsidR="002F2893">
        <w:t>°</w:t>
      </w:r>
      <w:r w:rsidR="002F2893">
        <w:t>, but the change is not insignificant relative to the change in magnitude.</w:t>
      </w:r>
      <w:r w:rsidR="002F2893">
        <w:t xml:space="preserve"> </w:t>
      </w:r>
      <w:r w:rsidR="00D63D01">
        <w:t xml:space="preserve"> </w:t>
      </w:r>
      <w:r w:rsidR="002F2893">
        <w:t>The important point, however, is that the single point tests would indicate that the phase taper was in the tenths of a degree in either case.</w:t>
      </w:r>
    </w:p>
    <w:p w14:paraId="2F3DACE4" w14:textId="6C1E81DD" w:rsidR="0048531A" w:rsidRDefault="0048531A" w:rsidP="00025018"/>
    <w:p w14:paraId="41535596" w14:textId="7F296426" w:rsidR="00ED1FBD" w:rsidRDefault="004A62E8" w:rsidP="00ED1FBD">
      <w:pPr>
        <w:keepNext/>
        <w:jc w:val="center"/>
      </w:pPr>
      <w:r w:rsidRPr="004A62E8">
        <w:rPr>
          <w:noProof/>
          <w:lang w:val="en-US"/>
        </w:rPr>
        <w:lastRenderedPageBreak/>
        <w:drawing>
          <wp:inline distT="0" distB="0" distL="0" distR="0" wp14:anchorId="3B5BB45A" wp14:editId="0C85AC23">
            <wp:extent cx="4888230" cy="39890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88230" cy="3989070"/>
                    </a:xfrm>
                    <a:prstGeom prst="rect">
                      <a:avLst/>
                    </a:prstGeom>
                    <a:noFill/>
                    <a:ln>
                      <a:noFill/>
                    </a:ln>
                  </pic:spPr>
                </pic:pic>
              </a:graphicData>
            </a:graphic>
          </wp:inline>
        </w:drawing>
      </w:r>
    </w:p>
    <w:p w14:paraId="6968EFB9" w14:textId="33C70A80" w:rsidR="0048531A" w:rsidRDefault="00ED1FBD" w:rsidP="00ED1FBD">
      <w:pPr>
        <w:pStyle w:val="Caption"/>
        <w:jc w:val="center"/>
      </w:pPr>
      <w:bookmarkStart w:id="4" w:name="_Ref503976756"/>
      <w:r>
        <w:t xml:space="preserve">Figure </w:t>
      </w:r>
      <w:r>
        <w:fldChar w:fldCharType="begin"/>
      </w:r>
      <w:r>
        <w:instrText xml:space="preserve"> SEQ Figure \* ARABIC </w:instrText>
      </w:r>
      <w:r>
        <w:fldChar w:fldCharType="separate"/>
      </w:r>
      <w:r w:rsidR="003070D7">
        <w:rPr>
          <w:noProof/>
        </w:rPr>
        <w:t>5</w:t>
      </w:r>
      <w:r>
        <w:fldChar w:fldCharType="end"/>
      </w:r>
      <w:bookmarkEnd w:id="4"/>
      <w:r>
        <w:t xml:space="preserve">.  Pseudo-plane-wave illumination </w:t>
      </w:r>
      <w:r w:rsidR="004A62E8">
        <w:t xml:space="preserve">relative </w:t>
      </w:r>
      <w:r>
        <w:t>magnitude plot.</w:t>
      </w:r>
    </w:p>
    <w:p w14:paraId="72DC317A" w14:textId="7D3728B7" w:rsidR="008C3CF1" w:rsidRDefault="004A62E8" w:rsidP="008C3CF1">
      <w:pPr>
        <w:keepNext/>
        <w:jc w:val="center"/>
      </w:pPr>
      <w:r w:rsidRPr="004A62E8">
        <w:rPr>
          <w:noProof/>
          <w:lang w:val="en-US"/>
        </w:rPr>
        <w:drawing>
          <wp:inline distT="0" distB="0" distL="0" distR="0" wp14:anchorId="62B058CB" wp14:editId="1281160A">
            <wp:extent cx="4888230" cy="39890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88230" cy="3989070"/>
                    </a:xfrm>
                    <a:prstGeom prst="rect">
                      <a:avLst/>
                    </a:prstGeom>
                    <a:noFill/>
                    <a:ln>
                      <a:noFill/>
                    </a:ln>
                  </pic:spPr>
                </pic:pic>
              </a:graphicData>
            </a:graphic>
          </wp:inline>
        </w:drawing>
      </w:r>
    </w:p>
    <w:p w14:paraId="480E9905" w14:textId="3D5464AF" w:rsidR="008C3CF1" w:rsidRDefault="008C3CF1" w:rsidP="008C3CF1">
      <w:pPr>
        <w:pStyle w:val="Caption"/>
        <w:jc w:val="center"/>
      </w:pPr>
      <w:bookmarkStart w:id="5" w:name="_Ref503976762"/>
      <w:r>
        <w:t xml:space="preserve">Figure </w:t>
      </w:r>
      <w:r>
        <w:fldChar w:fldCharType="begin"/>
      </w:r>
      <w:r>
        <w:instrText xml:space="preserve"> SEQ Figure \* ARABIC </w:instrText>
      </w:r>
      <w:r>
        <w:fldChar w:fldCharType="separate"/>
      </w:r>
      <w:r w:rsidR="003070D7">
        <w:rPr>
          <w:noProof/>
        </w:rPr>
        <w:t>6</w:t>
      </w:r>
      <w:r>
        <w:fldChar w:fldCharType="end"/>
      </w:r>
      <w:bookmarkEnd w:id="5"/>
      <w:r>
        <w:t>.  Pseudo-plane-wave illumination relative phase plot.</w:t>
      </w:r>
    </w:p>
    <w:p w14:paraId="50C4CC47" w14:textId="77777777" w:rsidR="008C3CF1" w:rsidRDefault="008C3CF1" w:rsidP="008C3CF1">
      <w:pPr>
        <w:keepNext/>
        <w:jc w:val="center"/>
      </w:pPr>
      <w:r w:rsidRPr="008C3CF1">
        <w:rPr>
          <w:noProof/>
          <w:lang w:val="en-US"/>
        </w:rPr>
        <w:lastRenderedPageBreak/>
        <w:drawing>
          <wp:inline distT="0" distB="0" distL="0" distR="0" wp14:anchorId="03D8DAA8" wp14:editId="07ED2A29">
            <wp:extent cx="4888230" cy="396430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88230" cy="3964305"/>
                    </a:xfrm>
                    <a:prstGeom prst="rect">
                      <a:avLst/>
                    </a:prstGeom>
                    <a:noFill/>
                    <a:ln>
                      <a:noFill/>
                    </a:ln>
                  </pic:spPr>
                </pic:pic>
              </a:graphicData>
            </a:graphic>
          </wp:inline>
        </w:drawing>
      </w:r>
    </w:p>
    <w:p w14:paraId="074B9633" w14:textId="51681098" w:rsidR="008C3CF1" w:rsidRDefault="008C3CF1" w:rsidP="008C3CF1">
      <w:pPr>
        <w:pStyle w:val="Caption"/>
        <w:jc w:val="center"/>
      </w:pPr>
      <w:bookmarkStart w:id="6" w:name="_Ref503977601"/>
      <w:r>
        <w:t xml:space="preserve">Figure </w:t>
      </w:r>
      <w:r>
        <w:fldChar w:fldCharType="begin"/>
      </w:r>
      <w:r>
        <w:instrText xml:space="preserve"> SEQ Figure \* ARABIC </w:instrText>
      </w:r>
      <w:r>
        <w:fldChar w:fldCharType="separate"/>
      </w:r>
      <w:r w:rsidR="003070D7">
        <w:rPr>
          <w:noProof/>
        </w:rPr>
        <w:t>7</w:t>
      </w:r>
      <w:r>
        <w:fldChar w:fldCharType="end"/>
      </w:r>
      <w:bookmarkEnd w:id="6"/>
      <w:r>
        <w:t xml:space="preserve">.  </w:t>
      </w:r>
      <w:r w:rsidR="004A62E8">
        <w:t>Relative m</w:t>
      </w:r>
      <w:r>
        <w:t>agnitude plot of p</w:t>
      </w:r>
      <w:r>
        <w:t>seudo-plane-wave illumination</w:t>
      </w:r>
      <w:r>
        <w:t xml:space="preserve"> with defect.</w:t>
      </w:r>
    </w:p>
    <w:p w14:paraId="07FCF089" w14:textId="77777777" w:rsidR="004A62E8" w:rsidRDefault="004A62E8" w:rsidP="004A62E8">
      <w:pPr>
        <w:keepNext/>
        <w:jc w:val="center"/>
      </w:pPr>
      <w:r w:rsidRPr="004A62E8">
        <w:rPr>
          <w:noProof/>
          <w:lang w:val="en-US"/>
        </w:rPr>
        <w:drawing>
          <wp:inline distT="0" distB="0" distL="0" distR="0" wp14:anchorId="56D44503" wp14:editId="2A63D406">
            <wp:extent cx="4888230" cy="396430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88230" cy="3964305"/>
                    </a:xfrm>
                    <a:prstGeom prst="rect">
                      <a:avLst/>
                    </a:prstGeom>
                    <a:noFill/>
                    <a:ln>
                      <a:noFill/>
                    </a:ln>
                  </pic:spPr>
                </pic:pic>
              </a:graphicData>
            </a:graphic>
          </wp:inline>
        </w:drawing>
      </w:r>
    </w:p>
    <w:p w14:paraId="1E933138" w14:textId="353BEB7A" w:rsidR="008C3CF1" w:rsidRDefault="004A62E8" w:rsidP="004A62E8">
      <w:pPr>
        <w:pStyle w:val="Caption"/>
        <w:jc w:val="center"/>
      </w:pPr>
      <w:bookmarkStart w:id="7" w:name="_Ref503977611"/>
      <w:r>
        <w:t xml:space="preserve">Figure </w:t>
      </w:r>
      <w:r>
        <w:fldChar w:fldCharType="begin"/>
      </w:r>
      <w:r>
        <w:instrText xml:space="preserve"> SEQ Figure \* ARABIC </w:instrText>
      </w:r>
      <w:r>
        <w:fldChar w:fldCharType="separate"/>
      </w:r>
      <w:r w:rsidR="003070D7">
        <w:rPr>
          <w:noProof/>
        </w:rPr>
        <w:t>8</w:t>
      </w:r>
      <w:r>
        <w:fldChar w:fldCharType="end"/>
      </w:r>
      <w:bookmarkEnd w:id="7"/>
      <w:r>
        <w:t>.  Relative phase</w:t>
      </w:r>
      <w:r>
        <w:t xml:space="preserve"> plot of pseudo-plane-wave illumination with defect.</w:t>
      </w:r>
    </w:p>
    <w:p w14:paraId="1CF77871" w14:textId="77777777" w:rsidR="004A62E8" w:rsidRPr="008C3CF1" w:rsidRDefault="004A62E8" w:rsidP="004A62E8">
      <w:pPr>
        <w:jc w:val="center"/>
      </w:pPr>
    </w:p>
    <w:p w14:paraId="63CF6A51" w14:textId="7BA2D638" w:rsidR="008C3CF1" w:rsidRPr="008C3CF1" w:rsidRDefault="00C05076" w:rsidP="00C05076">
      <w:r>
        <w:lastRenderedPageBreak/>
        <w:t>Oh, and by the way, a spherical test volume of 15 cm is not large enough to hold a 15 cm device.</w:t>
      </w:r>
      <w:r w:rsidR="003070D7">
        <w:t xml:space="preserve">  The far-field condition at 28 GHz corresponds to a range length of 5 m.  At that distance, the amplitude taper of a Hertzian point dipole is less than 0.3 dB, while the phase taper just meets the 15 degree criteria in the ~15 cm circle (</w:t>
      </w:r>
      <w:r w:rsidR="003070D7">
        <w:fldChar w:fldCharType="begin"/>
      </w:r>
      <w:r w:rsidR="003070D7">
        <w:instrText xml:space="preserve"> REF _Ref503982268 \h </w:instrText>
      </w:r>
      <w:r w:rsidR="003070D7">
        <w:fldChar w:fldCharType="separate"/>
      </w:r>
      <w:r w:rsidR="003070D7">
        <w:t xml:space="preserve">Figure </w:t>
      </w:r>
      <w:r w:rsidR="003070D7">
        <w:rPr>
          <w:noProof/>
        </w:rPr>
        <w:t>9</w:t>
      </w:r>
      <w:r w:rsidR="003070D7">
        <w:fldChar w:fldCharType="end"/>
      </w:r>
      <w:r w:rsidR="003070D7">
        <w:t xml:space="preserve">).  However, at the corners of the square plane, the phase taper reaches 40 degrees.  </w:t>
      </w:r>
      <w:r w:rsidR="00963F4A">
        <w:t>The iPhone 8 Plus is 158.4</w:t>
      </w:r>
      <w:r w:rsidR="00963F4A" w:rsidRPr="00963F4A">
        <w:t>×</w:t>
      </w:r>
      <w:r w:rsidR="00963F4A">
        <w:t>78.1</w:t>
      </w:r>
      <w:r w:rsidR="00963F4A" w:rsidRPr="00963F4A">
        <w:t>×</w:t>
      </w:r>
      <w:r w:rsidR="00963F4A">
        <w:t>7.</w:t>
      </w:r>
      <w:r w:rsidR="00963F4A" w:rsidRPr="00963F4A">
        <w:t>5</w:t>
      </w:r>
      <w:r w:rsidR="00963F4A">
        <w:t> </w:t>
      </w:r>
      <w:r w:rsidR="00963F4A" w:rsidRPr="00963F4A">
        <w:t>mm</w:t>
      </w:r>
      <w:r w:rsidR="00963F4A">
        <w:t>, and the Galaxy S8+ is 159.5×</w:t>
      </w:r>
      <w:r w:rsidR="00963F4A" w:rsidRPr="00963F4A">
        <w:t>73.4×8.1 mm</w:t>
      </w:r>
      <w:r w:rsidR="00963F4A">
        <w:t>, giving each</w:t>
      </w:r>
      <w:r>
        <w:t xml:space="preserve"> </w:t>
      </w:r>
      <w:r w:rsidR="00963F4A">
        <w:t xml:space="preserve">a maximal test volume diameter requirement on the order of 17.6 cm, which, even considering housing thickness and the like would still exceed the 15 cm test volume we’re currently considering.  </w:t>
      </w:r>
      <w:r w:rsidR="00BD4145">
        <w:t>The corners of such a device would see</w:t>
      </w:r>
      <w:bookmarkStart w:id="8" w:name="_GoBack"/>
      <w:bookmarkEnd w:id="8"/>
      <w:r w:rsidR="00BD4145">
        <w:t xml:space="preserve"> considerably more than 15° of phase taper.</w:t>
      </w:r>
    </w:p>
    <w:p w14:paraId="3F69A34B" w14:textId="77777777" w:rsidR="003070D7" w:rsidRDefault="003070D7" w:rsidP="003070D7">
      <w:pPr>
        <w:keepNext/>
        <w:jc w:val="center"/>
      </w:pPr>
      <w:r w:rsidRPr="003070D7">
        <w:rPr>
          <w:noProof/>
          <w:lang w:val="en-US"/>
        </w:rPr>
        <w:drawing>
          <wp:inline distT="0" distB="0" distL="0" distR="0" wp14:anchorId="3E4419C7" wp14:editId="29275DDC">
            <wp:extent cx="2743200" cy="231486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43200" cy="2314865"/>
                    </a:xfrm>
                    <a:prstGeom prst="rect">
                      <a:avLst/>
                    </a:prstGeom>
                    <a:noFill/>
                    <a:ln>
                      <a:noFill/>
                    </a:ln>
                  </pic:spPr>
                </pic:pic>
              </a:graphicData>
            </a:graphic>
          </wp:inline>
        </w:drawing>
      </w:r>
      <w:r w:rsidRPr="003070D7">
        <w:rPr>
          <w:noProof/>
          <w:lang w:val="en-US"/>
        </w:rPr>
        <w:drawing>
          <wp:inline distT="0" distB="0" distL="0" distR="0" wp14:anchorId="79AD6EFB" wp14:editId="26A5B44A">
            <wp:extent cx="2743200" cy="231486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43200" cy="2314865"/>
                    </a:xfrm>
                    <a:prstGeom prst="rect">
                      <a:avLst/>
                    </a:prstGeom>
                    <a:noFill/>
                    <a:ln>
                      <a:noFill/>
                    </a:ln>
                  </pic:spPr>
                </pic:pic>
              </a:graphicData>
            </a:graphic>
          </wp:inline>
        </w:drawing>
      </w:r>
    </w:p>
    <w:p w14:paraId="07453ACB" w14:textId="43B87AEF" w:rsidR="003070D7" w:rsidRDefault="003070D7" w:rsidP="003070D7">
      <w:pPr>
        <w:pStyle w:val="Caption"/>
        <w:jc w:val="center"/>
      </w:pPr>
      <w:bookmarkStart w:id="9" w:name="_Ref503982268"/>
      <w:r>
        <w:t xml:space="preserve">Figure </w:t>
      </w:r>
      <w:r>
        <w:fldChar w:fldCharType="begin"/>
      </w:r>
      <w:r>
        <w:instrText xml:space="preserve"> SEQ Figure \* ARABIC </w:instrText>
      </w:r>
      <w:r>
        <w:fldChar w:fldCharType="separate"/>
      </w:r>
      <w:r>
        <w:rPr>
          <w:noProof/>
        </w:rPr>
        <w:t>9</w:t>
      </w:r>
      <w:r>
        <w:fldChar w:fldCharType="end"/>
      </w:r>
      <w:bookmarkEnd w:id="9"/>
      <w:r>
        <w:t>.  Magnitude and Phase taper from 5m range.</w:t>
      </w:r>
    </w:p>
    <w:p w14:paraId="455C4397" w14:textId="77777777" w:rsidR="003070D7" w:rsidRDefault="003070D7" w:rsidP="003070D7">
      <w:pPr>
        <w:jc w:val="center"/>
      </w:pPr>
    </w:p>
    <w:p w14:paraId="05BD0B29" w14:textId="77777777" w:rsidR="00C00DA7" w:rsidRPr="00C00DA7" w:rsidRDefault="00C00DA7" w:rsidP="00C00DA7"/>
    <w:p w14:paraId="2B5FB163" w14:textId="100442A0" w:rsidR="00AE56A4" w:rsidRDefault="00AE56A4" w:rsidP="00AE56A4">
      <w:pPr>
        <w:pStyle w:val="Heading1"/>
      </w:pPr>
      <w:r>
        <w:t>3</w:t>
      </w:r>
      <w:r>
        <w:tab/>
        <w:t>Conclusion</w:t>
      </w:r>
    </w:p>
    <w:p w14:paraId="0E7CB877" w14:textId="131A33BB" w:rsidR="00AE56A4" w:rsidRPr="00AE56A4" w:rsidRDefault="00AE56A4" w:rsidP="00AE56A4">
      <w:r>
        <w:t xml:space="preserve">In this </w:t>
      </w:r>
      <w:r w:rsidR="00272BD1">
        <w:t>contribution,</w:t>
      </w:r>
      <w:r>
        <w:t xml:space="preserve"> we have shown </w:t>
      </w:r>
      <w:r w:rsidR="0084686C">
        <w:t xml:space="preserve">various ways of using frequency and time domain information to improve our site characterization tests, as well as some potential pitfalls in the process.  </w:t>
      </w:r>
    </w:p>
    <w:sectPr w:rsidR="00AE56A4" w:rsidRPr="00AE56A4">
      <w:headerReference w:type="even" r:id="rId17"/>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B42F558" w14:textId="77777777" w:rsidR="00957B47" w:rsidRDefault="00957B47" w:rsidP="002B3503">
      <w:pPr>
        <w:spacing w:after="0"/>
      </w:pPr>
      <w:r>
        <w:separator/>
      </w:r>
    </w:p>
  </w:endnote>
  <w:endnote w:type="continuationSeparator" w:id="0">
    <w:p w14:paraId="00E94A34" w14:textId="77777777" w:rsidR="00957B47" w:rsidRDefault="00957B47" w:rsidP="002B350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029D43F" w14:textId="77777777" w:rsidR="00957B47" w:rsidRDefault="00957B47" w:rsidP="002B3503">
      <w:pPr>
        <w:spacing w:after="0"/>
      </w:pPr>
      <w:r>
        <w:separator/>
      </w:r>
    </w:p>
  </w:footnote>
  <w:footnote w:type="continuationSeparator" w:id="0">
    <w:p w14:paraId="0DD89B6C" w14:textId="77777777" w:rsidR="00957B47" w:rsidRDefault="00957B47" w:rsidP="002B350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1407AE" w14:textId="77777777" w:rsidR="002B3503" w:rsidRDefault="002B3503">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13245A7"/>
    <w:multiLevelType w:val="hybridMultilevel"/>
    <w:tmpl w:val="8CD66268"/>
    <w:lvl w:ilvl="0" w:tplc="51E06D9C">
      <w:start w:val="1"/>
      <w:numFmt w:val="decimal"/>
      <w:lvlText w:val="%1"/>
      <w:lvlJc w:val="left"/>
      <w:pPr>
        <w:ind w:left="1488" w:hanging="1128"/>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33546AB1"/>
    <w:multiLevelType w:val="hybridMultilevel"/>
    <w:tmpl w:val="BB4AA6DE"/>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 w15:restartNumberingAfterBreak="0">
    <w:nsid w:val="5A665447"/>
    <w:multiLevelType w:val="hybridMultilevel"/>
    <w:tmpl w:val="BB346092"/>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 w15:restartNumberingAfterBreak="0">
    <w:nsid w:val="6B672566"/>
    <w:multiLevelType w:val="hybridMultilevel"/>
    <w:tmpl w:val="CAA2383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 w15:restartNumberingAfterBreak="0">
    <w:nsid w:val="779268E3"/>
    <w:multiLevelType w:val="hybridMultilevel"/>
    <w:tmpl w:val="571E7796"/>
    <w:lvl w:ilvl="0" w:tplc="040B0001">
      <w:start w:val="1"/>
      <w:numFmt w:val="bullet"/>
      <w:lvlText w:val=""/>
      <w:lvlJc w:val="left"/>
      <w:pPr>
        <w:ind w:left="720" w:hanging="360"/>
      </w:pPr>
      <w:rPr>
        <w:rFonts w:ascii="Symbol" w:hAnsi="Symbol" w:hint="default"/>
      </w:rPr>
    </w:lvl>
    <w:lvl w:ilvl="1" w:tplc="57F6CF96">
      <w:numFmt w:val="bullet"/>
      <w:lvlText w:val="•"/>
      <w:lvlJc w:val="left"/>
      <w:pPr>
        <w:ind w:left="1440" w:hanging="360"/>
      </w:pPr>
      <w:rPr>
        <w:rFonts w:ascii="Times New Roman" w:eastAsia="Times New Roman" w:hAnsi="Times New Roman" w:cs="Times New Roman"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1"/>
  </w:num>
  <w:num w:numId="2">
    <w:abstractNumId w:val="4"/>
  </w:num>
  <w:num w:numId="3">
    <w:abstractNumId w:val="2"/>
  </w:num>
  <w:num w:numId="4">
    <w:abstractNumId w:val="3"/>
  </w:num>
  <w:num w:numId="5">
    <w:abstractNumId w:val="0"/>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90"/>
  <w:printFractionalCharacterWidth/>
  <w:hideSpellingErrors/>
  <w:attachedTemplate r:id="rId1"/>
  <w:linkStyle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3450E"/>
    <w:rsid w:val="000008B4"/>
    <w:rsid w:val="00025018"/>
    <w:rsid w:val="0004377E"/>
    <w:rsid w:val="00085063"/>
    <w:rsid w:val="00091F0B"/>
    <w:rsid w:val="00095B7B"/>
    <w:rsid w:val="000A6473"/>
    <w:rsid w:val="000B4E56"/>
    <w:rsid w:val="000E470F"/>
    <w:rsid w:val="000F2546"/>
    <w:rsid w:val="001364A1"/>
    <w:rsid w:val="0015000E"/>
    <w:rsid w:val="00177B61"/>
    <w:rsid w:val="001C1F8D"/>
    <w:rsid w:val="00214C87"/>
    <w:rsid w:val="00252770"/>
    <w:rsid w:val="00272BD1"/>
    <w:rsid w:val="00287409"/>
    <w:rsid w:val="00291DDD"/>
    <w:rsid w:val="002A7181"/>
    <w:rsid w:val="002B3503"/>
    <w:rsid w:val="002F2893"/>
    <w:rsid w:val="002F6A38"/>
    <w:rsid w:val="003070D7"/>
    <w:rsid w:val="00325BA0"/>
    <w:rsid w:val="00347DEA"/>
    <w:rsid w:val="003777FE"/>
    <w:rsid w:val="003A2A25"/>
    <w:rsid w:val="003C28DB"/>
    <w:rsid w:val="0043450E"/>
    <w:rsid w:val="00454E53"/>
    <w:rsid w:val="00482477"/>
    <w:rsid w:val="0048531A"/>
    <w:rsid w:val="00491386"/>
    <w:rsid w:val="00494F18"/>
    <w:rsid w:val="004A62E8"/>
    <w:rsid w:val="004C0103"/>
    <w:rsid w:val="004C58F9"/>
    <w:rsid w:val="004D0C67"/>
    <w:rsid w:val="004D3D81"/>
    <w:rsid w:val="004F702E"/>
    <w:rsid w:val="00560A63"/>
    <w:rsid w:val="00570B14"/>
    <w:rsid w:val="005B2640"/>
    <w:rsid w:val="005D4A23"/>
    <w:rsid w:val="005F6CE3"/>
    <w:rsid w:val="00602EB6"/>
    <w:rsid w:val="00641C2E"/>
    <w:rsid w:val="006671C7"/>
    <w:rsid w:val="006A5EEC"/>
    <w:rsid w:val="006C6840"/>
    <w:rsid w:val="006D7CD6"/>
    <w:rsid w:val="006F2D73"/>
    <w:rsid w:val="00726265"/>
    <w:rsid w:val="007369DC"/>
    <w:rsid w:val="007D20DF"/>
    <w:rsid w:val="008236E4"/>
    <w:rsid w:val="008346CE"/>
    <w:rsid w:val="0084686C"/>
    <w:rsid w:val="008A4493"/>
    <w:rsid w:val="008C3CF1"/>
    <w:rsid w:val="008D1A48"/>
    <w:rsid w:val="00940559"/>
    <w:rsid w:val="00957B47"/>
    <w:rsid w:val="00963F4A"/>
    <w:rsid w:val="00996062"/>
    <w:rsid w:val="009B1E68"/>
    <w:rsid w:val="00A451E8"/>
    <w:rsid w:val="00A56EBF"/>
    <w:rsid w:val="00A6018C"/>
    <w:rsid w:val="00AE56A4"/>
    <w:rsid w:val="00AE6327"/>
    <w:rsid w:val="00B65926"/>
    <w:rsid w:val="00B65B59"/>
    <w:rsid w:val="00BB57D3"/>
    <w:rsid w:val="00BC764C"/>
    <w:rsid w:val="00BD4145"/>
    <w:rsid w:val="00BD4B59"/>
    <w:rsid w:val="00C00DA7"/>
    <w:rsid w:val="00C05076"/>
    <w:rsid w:val="00C21554"/>
    <w:rsid w:val="00C91A0B"/>
    <w:rsid w:val="00CA0A98"/>
    <w:rsid w:val="00D275CC"/>
    <w:rsid w:val="00D63D01"/>
    <w:rsid w:val="00D767C4"/>
    <w:rsid w:val="00D77CF5"/>
    <w:rsid w:val="00E33B68"/>
    <w:rsid w:val="00E962C5"/>
    <w:rsid w:val="00EA3488"/>
    <w:rsid w:val="00EC589F"/>
    <w:rsid w:val="00ED1FBD"/>
    <w:rsid w:val="00FD085A"/>
    <w:rsid w:val="00FD0EFC"/>
    <w:rsid w:val="00FD543C"/>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0B9CB1B"/>
  <w15:chartTrackingRefBased/>
  <w15:docId w15:val="{92492053-2DF5-408B-84B1-EB880A353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fi-FI" w:eastAsia="fi-FI"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D0EFC"/>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
    <w:qFormat/>
    <w:rsid w:val="00FD0EF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qFormat/>
    <w:rsid w:val="00FD0EFC"/>
    <w:pPr>
      <w:pBdr>
        <w:top w:val="none" w:sz="0" w:space="0" w:color="auto"/>
      </w:pBdr>
      <w:spacing w:before="180"/>
      <w:outlineLvl w:val="1"/>
    </w:pPr>
    <w:rPr>
      <w:sz w:val="32"/>
    </w:rPr>
  </w:style>
  <w:style w:type="paragraph" w:styleId="Heading3">
    <w:name w:val="heading 3"/>
    <w:basedOn w:val="Heading2"/>
    <w:next w:val="Normal"/>
    <w:qFormat/>
    <w:rsid w:val="00FD0EFC"/>
    <w:pPr>
      <w:spacing w:before="120"/>
      <w:outlineLvl w:val="2"/>
    </w:pPr>
    <w:rPr>
      <w:sz w:val="28"/>
    </w:rPr>
  </w:style>
  <w:style w:type="paragraph" w:styleId="Heading4">
    <w:name w:val="heading 4"/>
    <w:basedOn w:val="Heading3"/>
    <w:next w:val="Normal"/>
    <w:qFormat/>
    <w:rsid w:val="00FD0EFC"/>
    <w:pPr>
      <w:ind w:left="1418" w:hanging="1418"/>
      <w:outlineLvl w:val="3"/>
    </w:pPr>
    <w:rPr>
      <w:sz w:val="24"/>
    </w:rPr>
  </w:style>
  <w:style w:type="paragraph" w:styleId="Heading5">
    <w:name w:val="heading 5"/>
    <w:basedOn w:val="Heading4"/>
    <w:next w:val="Normal"/>
    <w:qFormat/>
    <w:rsid w:val="00FD0EFC"/>
    <w:pPr>
      <w:ind w:left="1701" w:hanging="1701"/>
      <w:outlineLvl w:val="4"/>
    </w:pPr>
    <w:rPr>
      <w:sz w:val="22"/>
    </w:rPr>
  </w:style>
  <w:style w:type="paragraph" w:styleId="Heading6">
    <w:name w:val="heading 6"/>
    <w:basedOn w:val="H6"/>
    <w:next w:val="Normal"/>
    <w:qFormat/>
    <w:rsid w:val="00FD0EFC"/>
    <w:pPr>
      <w:outlineLvl w:val="5"/>
    </w:pPr>
  </w:style>
  <w:style w:type="paragraph" w:styleId="Heading7">
    <w:name w:val="heading 7"/>
    <w:basedOn w:val="H6"/>
    <w:next w:val="Normal"/>
    <w:qFormat/>
    <w:rsid w:val="00FD0EFC"/>
    <w:pPr>
      <w:outlineLvl w:val="6"/>
    </w:pPr>
  </w:style>
  <w:style w:type="paragraph" w:styleId="Heading8">
    <w:name w:val="heading 8"/>
    <w:basedOn w:val="Heading1"/>
    <w:next w:val="Normal"/>
    <w:qFormat/>
    <w:rsid w:val="00FD0EFC"/>
    <w:pPr>
      <w:ind w:left="0" w:firstLine="0"/>
      <w:outlineLvl w:val="7"/>
    </w:pPr>
  </w:style>
  <w:style w:type="paragraph" w:styleId="Heading9">
    <w:name w:val="heading 9"/>
    <w:basedOn w:val="Heading8"/>
    <w:next w:val="Normal"/>
    <w:qFormat/>
    <w:rsid w:val="00FD0EFC"/>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FD0EFC"/>
    <w:pPr>
      <w:spacing w:before="180"/>
      <w:ind w:left="2693" w:hanging="2693"/>
    </w:pPr>
    <w:rPr>
      <w:b/>
    </w:rPr>
  </w:style>
  <w:style w:type="paragraph" w:styleId="TOC1">
    <w:name w:val="toc 1"/>
    <w:semiHidden/>
    <w:rsid w:val="00FD0EF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FD0EF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FD0EFC"/>
    <w:pPr>
      <w:ind w:left="1701" w:hanging="1701"/>
    </w:pPr>
  </w:style>
  <w:style w:type="paragraph" w:styleId="TOC4">
    <w:name w:val="toc 4"/>
    <w:basedOn w:val="TOC3"/>
    <w:semiHidden/>
    <w:rsid w:val="00FD0EFC"/>
    <w:pPr>
      <w:ind w:left="1418" w:hanging="1418"/>
    </w:pPr>
  </w:style>
  <w:style w:type="paragraph" w:styleId="TOC3">
    <w:name w:val="toc 3"/>
    <w:basedOn w:val="TOC2"/>
    <w:semiHidden/>
    <w:rsid w:val="00FD0EFC"/>
    <w:pPr>
      <w:ind w:left="1134" w:hanging="1134"/>
    </w:pPr>
  </w:style>
  <w:style w:type="paragraph" w:styleId="TOC2">
    <w:name w:val="toc 2"/>
    <w:basedOn w:val="TOC1"/>
    <w:semiHidden/>
    <w:rsid w:val="00FD0EFC"/>
    <w:pPr>
      <w:keepNext w:val="0"/>
      <w:spacing w:before="0"/>
      <w:ind w:left="851" w:hanging="851"/>
    </w:pPr>
    <w:rPr>
      <w:sz w:val="20"/>
    </w:rPr>
  </w:style>
  <w:style w:type="paragraph" w:styleId="Index2">
    <w:name w:val="index 2"/>
    <w:basedOn w:val="Index1"/>
    <w:semiHidden/>
    <w:rsid w:val="00FD0EFC"/>
    <w:pPr>
      <w:ind w:left="284"/>
    </w:pPr>
  </w:style>
  <w:style w:type="paragraph" w:styleId="Index1">
    <w:name w:val="index 1"/>
    <w:basedOn w:val="Normal"/>
    <w:semiHidden/>
    <w:rsid w:val="00FD0EFC"/>
    <w:pPr>
      <w:keepLines/>
      <w:spacing w:after="0"/>
    </w:pPr>
  </w:style>
  <w:style w:type="paragraph" w:customStyle="1" w:styleId="ZH">
    <w:name w:val="ZH"/>
    <w:rsid w:val="00FD0EFC"/>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FD0EFC"/>
    <w:pPr>
      <w:outlineLvl w:val="9"/>
    </w:pPr>
  </w:style>
  <w:style w:type="paragraph" w:styleId="ListNumber2">
    <w:name w:val="List Number 2"/>
    <w:basedOn w:val="ListNumber"/>
    <w:semiHidden/>
    <w:rsid w:val="00FD0EFC"/>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FD0EFC"/>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basedOn w:val="DefaultParagraphFont"/>
    <w:semiHidden/>
    <w:rsid w:val="00FD0EFC"/>
    <w:rPr>
      <w:b/>
      <w:position w:val="6"/>
      <w:sz w:val="16"/>
    </w:rPr>
  </w:style>
  <w:style w:type="paragraph" w:styleId="FootnoteText">
    <w:name w:val="footnote text"/>
    <w:basedOn w:val="Normal"/>
    <w:semiHidden/>
    <w:rsid w:val="00FD0EFC"/>
    <w:pPr>
      <w:keepLines/>
      <w:spacing w:after="0"/>
      <w:ind w:left="454" w:hanging="454"/>
    </w:pPr>
    <w:rPr>
      <w:sz w:val="16"/>
    </w:rPr>
  </w:style>
  <w:style w:type="paragraph" w:customStyle="1" w:styleId="TAH">
    <w:name w:val="TAH"/>
    <w:basedOn w:val="TAC"/>
    <w:link w:val="TAHCar"/>
    <w:rsid w:val="00FD0EFC"/>
    <w:rPr>
      <w:b/>
    </w:rPr>
  </w:style>
  <w:style w:type="paragraph" w:customStyle="1" w:styleId="TAC">
    <w:name w:val="TAC"/>
    <w:basedOn w:val="TAL"/>
    <w:link w:val="TACChar"/>
    <w:rsid w:val="00FD0EFC"/>
    <w:pPr>
      <w:jc w:val="center"/>
    </w:pPr>
  </w:style>
  <w:style w:type="paragraph" w:customStyle="1" w:styleId="TF">
    <w:name w:val="TF"/>
    <w:basedOn w:val="TH"/>
    <w:rsid w:val="00FD0EFC"/>
    <w:pPr>
      <w:keepNext w:val="0"/>
      <w:spacing w:before="0" w:after="240"/>
    </w:pPr>
  </w:style>
  <w:style w:type="paragraph" w:customStyle="1" w:styleId="NO">
    <w:name w:val="NO"/>
    <w:basedOn w:val="Normal"/>
    <w:rsid w:val="00FD0EFC"/>
    <w:pPr>
      <w:keepLines/>
      <w:ind w:left="1135" w:hanging="851"/>
    </w:pPr>
  </w:style>
  <w:style w:type="paragraph" w:styleId="TOC9">
    <w:name w:val="toc 9"/>
    <w:basedOn w:val="TOC8"/>
    <w:semiHidden/>
    <w:rsid w:val="00FD0EFC"/>
    <w:pPr>
      <w:ind w:left="1418" w:hanging="1418"/>
    </w:pPr>
  </w:style>
  <w:style w:type="paragraph" w:customStyle="1" w:styleId="EX">
    <w:name w:val="EX"/>
    <w:basedOn w:val="Normal"/>
    <w:rsid w:val="00FD0EFC"/>
    <w:pPr>
      <w:keepLines/>
      <w:ind w:left="1702" w:hanging="1418"/>
    </w:pPr>
  </w:style>
  <w:style w:type="paragraph" w:customStyle="1" w:styleId="FP">
    <w:name w:val="FP"/>
    <w:basedOn w:val="Normal"/>
    <w:rsid w:val="00FD0EFC"/>
    <w:pPr>
      <w:spacing w:after="0"/>
    </w:pPr>
  </w:style>
  <w:style w:type="paragraph" w:customStyle="1" w:styleId="LD">
    <w:name w:val="LD"/>
    <w:rsid w:val="00FD0EFC"/>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FD0EFC"/>
    <w:pPr>
      <w:spacing w:after="0"/>
    </w:pPr>
  </w:style>
  <w:style w:type="paragraph" w:customStyle="1" w:styleId="EW">
    <w:name w:val="EW"/>
    <w:basedOn w:val="EX"/>
    <w:rsid w:val="00FD0EFC"/>
    <w:pPr>
      <w:spacing w:after="0"/>
    </w:pPr>
  </w:style>
  <w:style w:type="paragraph" w:styleId="TOC6">
    <w:name w:val="toc 6"/>
    <w:basedOn w:val="TOC5"/>
    <w:next w:val="Normal"/>
    <w:semiHidden/>
    <w:rsid w:val="00FD0EFC"/>
    <w:pPr>
      <w:ind w:left="1985" w:hanging="1985"/>
    </w:pPr>
  </w:style>
  <w:style w:type="paragraph" w:styleId="TOC7">
    <w:name w:val="toc 7"/>
    <w:basedOn w:val="TOC6"/>
    <w:next w:val="Normal"/>
    <w:semiHidden/>
    <w:rsid w:val="00FD0EFC"/>
    <w:pPr>
      <w:ind w:left="2268" w:hanging="2268"/>
    </w:pPr>
  </w:style>
  <w:style w:type="paragraph" w:styleId="ListBullet2">
    <w:name w:val="List Bullet 2"/>
    <w:basedOn w:val="ListBullet"/>
    <w:semiHidden/>
    <w:rsid w:val="00FD0EFC"/>
    <w:pPr>
      <w:ind w:left="851"/>
    </w:pPr>
  </w:style>
  <w:style w:type="paragraph" w:styleId="ListBullet3">
    <w:name w:val="List Bullet 3"/>
    <w:basedOn w:val="ListBullet2"/>
    <w:semiHidden/>
    <w:rsid w:val="00FD0EFC"/>
    <w:pPr>
      <w:ind w:left="1135"/>
    </w:pPr>
  </w:style>
  <w:style w:type="paragraph" w:styleId="ListNumber">
    <w:name w:val="List Number"/>
    <w:basedOn w:val="List"/>
    <w:semiHidden/>
    <w:rsid w:val="00FD0EFC"/>
  </w:style>
  <w:style w:type="paragraph" w:customStyle="1" w:styleId="EQ">
    <w:name w:val="EQ"/>
    <w:basedOn w:val="Normal"/>
    <w:next w:val="Normal"/>
    <w:rsid w:val="00FD0EFC"/>
    <w:pPr>
      <w:keepLines/>
      <w:tabs>
        <w:tab w:val="center" w:pos="4536"/>
        <w:tab w:val="right" w:pos="9072"/>
      </w:tabs>
    </w:pPr>
    <w:rPr>
      <w:noProof/>
    </w:rPr>
  </w:style>
  <w:style w:type="paragraph" w:customStyle="1" w:styleId="TH">
    <w:name w:val="TH"/>
    <w:basedOn w:val="Normal"/>
    <w:rsid w:val="00FD0EFC"/>
    <w:pPr>
      <w:keepNext/>
      <w:keepLines/>
      <w:spacing w:before="60"/>
      <w:jc w:val="center"/>
    </w:pPr>
    <w:rPr>
      <w:rFonts w:ascii="Arial" w:hAnsi="Arial"/>
      <w:b/>
    </w:rPr>
  </w:style>
  <w:style w:type="paragraph" w:customStyle="1" w:styleId="NF">
    <w:name w:val="NF"/>
    <w:basedOn w:val="NO"/>
    <w:rsid w:val="00FD0EFC"/>
    <w:pPr>
      <w:keepNext/>
      <w:spacing w:after="0"/>
    </w:pPr>
    <w:rPr>
      <w:rFonts w:ascii="Arial" w:hAnsi="Arial"/>
      <w:sz w:val="18"/>
    </w:rPr>
  </w:style>
  <w:style w:type="paragraph" w:customStyle="1" w:styleId="PL">
    <w:name w:val="PL"/>
    <w:rsid w:val="00FD0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FD0EFC"/>
    <w:pPr>
      <w:jc w:val="right"/>
    </w:pPr>
  </w:style>
  <w:style w:type="paragraph" w:customStyle="1" w:styleId="H6">
    <w:name w:val="H6"/>
    <w:basedOn w:val="Heading5"/>
    <w:next w:val="Normal"/>
    <w:rsid w:val="00FD0EFC"/>
    <w:pPr>
      <w:ind w:left="1985" w:hanging="1985"/>
      <w:outlineLvl w:val="9"/>
    </w:pPr>
    <w:rPr>
      <w:sz w:val="20"/>
    </w:rPr>
  </w:style>
  <w:style w:type="paragraph" w:customStyle="1" w:styleId="TAN">
    <w:name w:val="TAN"/>
    <w:basedOn w:val="TAL"/>
    <w:rsid w:val="00FD0EFC"/>
    <w:pPr>
      <w:ind w:left="851" w:hanging="851"/>
    </w:pPr>
  </w:style>
  <w:style w:type="paragraph" w:customStyle="1" w:styleId="TAL">
    <w:name w:val="TAL"/>
    <w:basedOn w:val="Normal"/>
    <w:rsid w:val="00FD0EFC"/>
    <w:pPr>
      <w:keepNext/>
      <w:keepLines/>
      <w:spacing w:after="0"/>
    </w:pPr>
    <w:rPr>
      <w:rFonts w:ascii="Arial" w:hAnsi="Arial"/>
      <w:sz w:val="18"/>
    </w:rPr>
  </w:style>
  <w:style w:type="paragraph" w:customStyle="1" w:styleId="ZA">
    <w:name w:val="ZA"/>
    <w:rsid w:val="00FD0EF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FD0EF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FD0EFC"/>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FD0EF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FD0EFC"/>
    <w:pPr>
      <w:framePr w:wrap="notBeside" w:y="16161"/>
    </w:pPr>
  </w:style>
  <w:style w:type="character" w:customStyle="1" w:styleId="ZGSM">
    <w:name w:val="ZGSM"/>
    <w:rsid w:val="00FD0EFC"/>
  </w:style>
  <w:style w:type="paragraph" w:styleId="List2">
    <w:name w:val="List 2"/>
    <w:basedOn w:val="List"/>
    <w:semiHidden/>
    <w:rsid w:val="00FD0EFC"/>
    <w:pPr>
      <w:ind w:left="851"/>
    </w:pPr>
  </w:style>
  <w:style w:type="paragraph" w:customStyle="1" w:styleId="ZG">
    <w:name w:val="ZG"/>
    <w:rsid w:val="00FD0EF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semiHidden/>
    <w:rsid w:val="00FD0EFC"/>
    <w:pPr>
      <w:ind w:left="1135"/>
    </w:pPr>
  </w:style>
  <w:style w:type="paragraph" w:styleId="List4">
    <w:name w:val="List 4"/>
    <w:basedOn w:val="List3"/>
    <w:semiHidden/>
    <w:rsid w:val="00FD0EFC"/>
    <w:pPr>
      <w:ind w:left="1418"/>
    </w:pPr>
  </w:style>
  <w:style w:type="paragraph" w:styleId="List5">
    <w:name w:val="List 5"/>
    <w:basedOn w:val="List4"/>
    <w:semiHidden/>
    <w:rsid w:val="00FD0EFC"/>
    <w:pPr>
      <w:ind w:left="1702"/>
    </w:pPr>
  </w:style>
  <w:style w:type="paragraph" w:customStyle="1" w:styleId="EditorsNote">
    <w:name w:val="Editor's Note"/>
    <w:basedOn w:val="NO"/>
    <w:rsid w:val="00FD0EFC"/>
    <w:rPr>
      <w:color w:val="FF0000"/>
    </w:rPr>
  </w:style>
  <w:style w:type="paragraph" w:styleId="List">
    <w:name w:val="List"/>
    <w:basedOn w:val="Normal"/>
    <w:semiHidden/>
    <w:rsid w:val="00FD0EFC"/>
    <w:pPr>
      <w:ind w:left="568" w:hanging="284"/>
    </w:pPr>
  </w:style>
  <w:style w:type="paragraph" w:styleId="ListBullet">
    <w:name w:val="List Bullet"/>
    <w:basedOn w:val="List"/>
    <w:semiHidden/>
    <w:rsid w:val="00FD0EFC"/>
  </w:style>
  <w:style w:type="paragraph" w:styleId="ListBullet4">
    <w:name w:val="List Bullet 4"/>
    <w:basedOn w:val="ListBullet3"/>
    <w:semiHidden/>
    <w:rsid w:val="00FD0EFC"/>
    <w:pPr>
      <w:ind w:left="1418"/>
    </w:pPr>
  </w:style>
  <w:style w:type="paragraph" w:styleId="ListBullet5">
    <w:name w:val="List Bullet 5"/>
    <w:basedOn w:val="ListBullet4"/>
    <w:semiHidden/>
    <w:rsid w:val="00FD0EFC"/>
    <w:pPr>
      <w:ind w:left="1702"/>
    </w:pPr>
  </w:style>
  <w:style w:type="paragraph" w:customStyle="1" w:styleId="B1">
    <w:name w:val="B1"/>
    <w:basedOn w:val="List"/>
    <w:rsid w:val="00FD0EFC"/>
  </w:style>
  <w:style w:type="paragraph" w:customStyle="1" w:styleId="B2">
    <w:name w:val="B2"/>
    <w:basedOn w:val="List2"/>
    <w:rsid w:val="00FD0EFC"/>
  </w:style>
  <w:style w:type="paragraph" w:customStyle="1" w:styleId="B3">
    <w:name w:val="B3"/>
    <w:basedOn w:val="List3"/>
    <w:rsid w:val="00FD0EFC"/>
  </w:style>
  <w:style w:type="paragraph" w:customStyle="1" w:styleId="B4">
    <w:name w:val="B4"/>
    <w:basedOn w:val="List4"/>
    <w:rsid w:val="00FD0EFC"/>
  </w:style>
  <w:style w:type="paragraph" w:customStyle="1" w:styleId="B5">
    <w:name w:val="B5"/>
    <w:basedOn w:val="List5"/>
    <w:rsid w:val="00FD0EFC"/>
  </w:style>
  <w:style w:type="paragraph" w:styleId="Footer">
    <w:name w:val="footer"/>
    <w:basedOn w:val="Header"/>
    <w:semiHidden/>
    <w:rsid w:val="00FD0EFC"/>
    <w:pPr>
      <w:jc w:val="center"/>
    </w:pPr>
    <w:rPr>
      <w:i/>
    </w:rPr>
  </w:style>
  <w:style w:type="paragraph" w:customStyle="1" w:styleId="ZTD">
    <w:name w:val="ZTD"/>
    <w:basedOn w:val="ZB"/>
    <w:rsid w:val="00FD0EFC"/>
    <w:pPr>
      <w:framePr w:hRule="auto" w:wrap="notBeside" w:y="852"/>
    </w:pPr>
    <w:rPr>
      <w:i w:val="0"/>
      <w:sz w:val="40"/>
    </w:rPr>
  </w:style>
  <w:style w:type="paragraph" w:customStyle="1" w:styleId="CRCoverPage">
    <w:name w:val="CR Cover Page"/>
    <w:link w:val="CRCoverPageChar"/>
    <w:rsid w:val="0043450E"/>
    <w:pPr>
      <w:spacing w:after="120"/>
    </w:pPr>
    <w:rPr>
      <w:rFonts w:ascii="Arial" w:hAnsi="Arial"/>
      <w:lang w:val="en-GB" w:eastAsia="en-US"/>
    </w:rPr>
  </w:style>
  <w:style w:type="character" w:customStyle="1" w:styleId="Heading1Char">
    <w:name w:val="Heading 1 Char"/>
    <w:link w:val="Heading1"/>
    <w:rsid w:val="0043450E"/>
    <w:rPr>
      <w:rFonts w:ascii="Arial" w:hAnsi="Arial"/>
      <w:sz w:val="36"/>
      <w:lang w:val="en-GB" w:eastAsia="en-US"/>
    </w:rPr>
  </w:style>
  <w:style w:type="character" w:customStyle="1" w:styleId="CRCoverPageChar">
    <w:name w:val="CR Cover Page Char"/>
    <w:link w:val="CRCoverPage"/>
    <w:locked/>
    <w:rsid w:val="0043450E"/>
    <w:rPr>
      <w:rFonts w:ascii="Arial" w:hAnsi="Arial"/>
      <w:lang w:val="en-GB" w:eastAsia="en-US"/>
    </w:rPr>
  </w:style>
  <w:style w:type="character" w:styleId="CommentReference">
    <w:name w:val="annotation reference"/>
    <w:basedOn w:val="DefaultParagraphFont"/>
    <w:uiPriority w:val="99"/>
    <w:semiHidden/>
    <w:unhideWhenUsed/>
    <w:rsid w:val="004C0103"/>
    <w:rPr>
      <w:sz w:val="16"/>
      <w:szCs w:val="16"/>
    </w:rPr>
  </w:style>
  <w:style w:type="paragraph" w:styleId="CommentText">
    <w:name w:val="annotation text"/>
    <w:basedOn w:val="Normal"/>
    <w:link w:val="CommentTextChar"/>
    <w:uiPriority w:val="99"/>
    <w:semiHidden/>
    <w:unhideWhenUsed/>
    <w:rsid w:val="004C0103"/>
  </w:style>
  <w:style w:type="character" w:customStyle="1" w:styleId="CommentTextChar">
    <w:name w:val="Comment Text Char"/>
    <w:basedOn w:val="DefaultParagraphFont"/>
    <w:link w:val="CommentText"/>
    <w:uiPriority w:val="99"/>
    <w:semiHidden/>
    <w:rsid w:val="004C0103"/>
    <w:rPr>
      <w:rFonts w:ascii="Times New Roman" w:hAnsi="Times New Roman"/>
      <w:lang w:val="en-GB" w:eastAsia="en-US"/>
    </w:rPr>
  </w:style>
  <w:style w:type="paragraph" w:styleId="CommentSubject">
    <w:name w:val="annotation subject"/>
    <w:basedOn w:val="CommentText"/>
    <w:next w:val="CommentText"/>
    <w:link w:val="CommentSubjectChar"/>
    <w:uiPriority w:val="99"/>
    <w:semiHidden/>
    <w:unhideWhenUsed/>
    <w:rsid w:val="004C0103"/>
    <w:rPr>
      <w:b/>
      <w:bCs/>
    </w:rPr>
  </w:style>
  <w:style w:type="character" w:customStyle="1" w:styleId="CommentSubjectChar">
    <w:name w:val="Comment Subject Char"/>
    <w:basedOn w:val="CommentTextChar"/>
    <w:link w:val="CommentSubject"/>
    <w:uiPriority w:val="99"/>
    <w:semiHidden/>
    <w:rsid w:val="004C0103"/>
    <w:rPr>
      <w:rFonts w:ascii="Times New Roman" w:hAnsi="Times New Roman"/>
      <w:b/>
      <w:bCs/>
      <w:lang w:val="en-GB" w:eastAsia="en-US"/>
    </w:rPr>
  </w:style>
  <w:style w:type="paragraph" w:styleId="BalloonText">
    <w:name w:val="Balloon Text"/>
    <w:basedOn w:val="Normal"/>
    <w:link w:val="BalloonTextChar"/>
    <w:uiPriority w:val="99"/>
    <w:semiHidden/>
    <w:unhideWhenUsed/>
    <w:rsid w:val="004C010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C0103"/>
    <w:rPr>
      <w:rFonts w:ascii="Segoe UI" w:hAnsi="Segoe UI" w:cs="Segoe UI"/>
      <w:sz w:val="18"/>
      <w:szCs w:val="18"/>
      <w:lang w:val="en-GB" w:eastAsia="en-US"/>
    </w:rPr>
  </w:style>
  <w:style w:type="character" w:customStyle="1" w:styleId="TACChar">
    <w:name w:val="TAC Char"/>
    <w:link w:val="TAC"/>
    <w:rsid w:val="004C0103"/>
    <w:rPr>
      <w:rFonts w:ascii="Arial" w:hAnsi="Arial"/>
      <w:sz w:val="18"/>
      <w:lang w:val="en-GB" w:eastAsia="en-US"/>
    </w:rPr>
  </w:style>
  <w:style w:type="character" w:customStyle="1" w:styleId="TAHCar">
    <w:name w:val="TAH Car"/>
    <w:link w:val="TAH"/>
    <w:rsid w:val="004C0103"/>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7D20DF"/>
    <w:rPr>
      <w:rFonts w:ascii="Arial" w:hAnsi="Arial"/>
      <w:b/>
      <w:noProof/>
      <w:sz w:val="18"/>
      <w:lang w:val="en-US" w:eastAsia="en-US"/>
    </w:rPr>
  </w:style>
  <w:style w:type="paragraph" w:styleId="Caption">
    <w:name w:val="caption"/>
    <w:basedOn w:val="Normal"/>
    <w:next w:val="Normal"/>
    <w:uiPriority w:val="35"/>
    <w:unhideWhenUsed/>
    <w:qFormat/>
    <w:rsid w:val="00570B14"/>
    <w:pPr>
      <w:spacing w:after="200"/>
    </w:pPr>
    <w:rPr>
      <w:i/>
      <w:iCs/>
      <w:color w:val="44546A" w:themeColor="text2"/>
      <w:sz w:val="18"/>
      <w:szCs w:val="18"/>
    </w:rPr>
  </w:style>
  <w:style w:type="paragraph" w:styleId="ListParagraph">
    <w:name w:val="List Paragraph"/>
    <w:basedOn w:val="Normal"/>
    <w:uiPriority w:val="34"/>
    <w:qFormat/>
    <w:rsid w:val="00D767C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0977040">
      <w:bodyDiv w:val="1"/>
      <w:marLeft w:val="0"/>
      <w:marRight w:val="0"/>
      <w:marTop w:val="0"/>
      <w:marBottom w:val="0"/>
      <w:divBdr>
        <w:top w:val="none" w:sz="0" w:space="0" w:color="auto"/>
        <w:left w:val="none" w:sz="0" w:space="0" w:color="auto"/>
        <w:bottom w:val="none" w:sz="0" w:space="0" w:color="auto"/>
        <w:right w:val="none" w:sz="0" w:space="0" w:color="auto"/>
      </w:divBdr>
    </w:div>
    <w:div w:id="262999899">
      <w:bodyDiv w:val="1"/>
      <w:marLeft w:val="0"/>
      <w:marRight w:val="0"/>
      <w:marTop w:val="0"/>
      <w:marBottom w:val="0"/>
      <w:divBdr>
        <w:top w:val="none" w:sz="0" w:space="0" w:color="auto"/>
        <w:left w:val="none" w:sz="0" w:space="0" w:color="auto"/>
        <w:bottom w:val="none" w:sz="0" w:space="0" w:color="auto"/>
        <w:right w:val="none" w:sz="0" w:space="0" w:color="auto"/>
      </w:divBdr>
    </w:div>
    <w:div w:id="1616257211">
      <w:bodyDiv w:val="1"/>
      <w:marLeft w:val="0"/>
      <w:marRight w:val="0"/>
      <w:marTop w:val="0"/>
      <w:marBottom w:val="0"/>
      <w:divBdr>
        <w:top w:val="none" w:sz="0" w:space="0" w:color="auto"/>
        <w:left w:val="none" w:sz="0" w:space="0" w:color="auto"/>
        <w:bottom w:val="none" w:sz="0" w:space="0" w:color="auto"/>
        <w:right w:val="none" w:sz="0" w:space="0" w:color="auto"/>
      </w:divBdr>
    </w:div>
    <w:div w:id="1841505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emf"/><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openxmlformats.org/officeDocument/2006/relationships/image" Target="media/image9.emf"/><Relationship Id="rId10" Type="http://schemas.openxmlformats.org/officeDocument/2006/relationships/image" Target="media/image4.emf"/><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vasenkap\My%20Documents\Ty&#246;t\RAN4\Omat%20kontribuuti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8538</TotalTime>
  <Pages>7</Pages>
  <Words>1629</Words>
  <Characters>9288</Characters>
  <Application>Microsoft Office Word</Application>
  <DocSecurity>0</DocSecurity>
  <Lines>77</Lines>
  <Paragraphs>21</Paragraphs>
  <ScaleCrop>false</ScaleCrop>
  <HeadingPairs>
    <vt:vector size="4" baseType="variant">
      <vt:variant>
        <vt:lpstr>Title</vt:lpstr>
      </vt:variant>
      <vt:variant>
        <vt:i4>1</vt:i4>
      </vt:variant>
      <vt:variant>
        <vt:lpstr>ETSI stylesheet (v.7.0)</vt:lpstr>
      </vt:variant>
      <vt:variant>
        <vt:i4>0</vt:i4>
      </vt:variant>
    </vt:vector>
  </HeadingPairs>
  <TitlesOfParts>
    <vt:vector size="1" baseType="lpstr">
      <vt:lpstr>ETSI stylesheet (v.7.0)</vt:lpstr>
    </vt:vector>
  </TitlesOfParts>
  <Company>ETSI Sophia Antipolis</Company>
  <LinksUpToDate>false</LinksUpToDate>
  <CharactersWithSpaces>10896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Petri Vasenkari</dc:creator>
  <cp:keywords>ESA, style sheet, Winword</cp:keywords>
  <dc:description/>
  <cp:lastModifiedBy>Michael Foegelle</cp:lastModifiedBy>
  <cp:revision>13</cp:revision>
  <cp:lastPrinted>1900-01-01T06:00:00Z</cp:lastPrinted>
  <dcterms:created xsi:type="dcterms:W3CDTF">2018-01-11T21:21:00Z</dcterms:created>
  <dcterms:modified xsi:type="dcterms:W3CDTF">2018-01-18T02:15:00Z</dcterms:modified>
</cp:coreProperties>
</file>